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60" w:rsidRPr="00577460" w:rsidRDefault="00577460" w:rsidP="00577460">
      <w:pPr>
        <w:spacing w:after="0" w:line="240" w:lineRule="auto"/>
        <w:rPr>
          <w:rFonts w:ascii="Georgia" w:eastAsia="Times New Roman" w:hAnsi="Georgia" w:cs="Times New Roman"/>
          <w:color w:val="000000"/>
          <w:sz w:val="24"/>
          <w:szCs w:val="24"/>
          <w:lang w:val="en"/>
        </w:rPr>
      </w:pPr>
      <w:bookmarkStart w:id="0" w:name="_GoBack"/>
      <w:r w:rsidRPr="00577460">
        <w:rPr>
          <w:rFonts w:ascii="Georgia" w:eastAsia="Times New Roman" w:hAnsi="Georgia" w:cs="Times New Roman"/>
          <w:noProof/>
          <w:color w:val="0000FF"/>
          <w:sz w:val="24"/>
          <w:szCs w:val="24"/>
        </w:rPr>
        <w:drawing>
          <wp:inline distT="0" distB="0" distL="0" distR="0" wp14:anchorId="444F5AB0" wp14:editId="1D361A65">
            <wp:extent cx="1905000" cy="1019175"/>
            <wp:effectExtent l="0" t="0" r="0" b="9525"/>
            <wp:docPr id="1" name="Picture 1" descr="placeholder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bookmarkEnd w:id="0"/>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Policy &amp; Curriculum</w:t>
      </w:r>
    </w:p>
    <w:p w:rsidR="00577460" w:rsidRPr="00577460" w:rsidRDefault="00577460" w:rsidP="00577460">
      <w:pPr>
        <w:spacing w:after="0" w:line="240" w:lineRule="auto"/>
        <w:outlineLvl w:val="3"/>
        <w:rPr>
          <w:rFonts w:ascii="Georgia" w:eastAsia="Times New Roman" w:hAnsi="Georgia" w:cs="Times New Roman"/>
          <w:b/>
          <w:bCs/>
          <w:color w:val="000000"/>
          <w:sz w:val="54"/>
          <w:szCs w:val="54"/>
          <w:lang w:val="en"/>
        </w:rPr>
      </w:pPr>
      <w:r w:rsidRPr="00577460">
        <w:rPr>
          <w:rFonts w:ascii="Georgia" w:eastAsia="Times New Roman" w:hAnsi="Georgia" w:cs="Times New Roman"/>
          <w:b/>
          <w:bCs/>
          <w:color w:val="000000"/>
          <w:sz w:val="54"/>
          <w:szCs w:val="54"/>
          <w:lang w:val="en"/>
        </w:rPr>
        <w:t>Will Gifted Education Weather the Common Core?</w:t>
      </w:r>
    </w:p>
    <w:p w:rsidR="00577460" w:rsidRPr="00577460" w:rsidRDefault="00577460" w:rsidP="00577460">
      <w:pPr>
        <w:numPr>
          <w:ilvl w:val="0"/>
          <w:numId w:val="1"/>
        </w:numPr>
        <w:spacing w:before="100" w:beforeAutospacing="1" w:after="100" w:afterAutospacing="1" w:line="240" w:lineRule="auto"/>
        <w:rPr>
          <w:rFonts w:ascii="Georgia" w:eastAsia="Times New Roman" w:hAnsi="Georgia" w:cs="Times New Roman"/>
          <w:color w:val="000000"/>
          <w:sz w:val="18"/>
          <w:szCs w:val="18"/>
          <w:lang w:val="en"/>
        </w:rPr>
      </w:pPr>
      <w:r w:rsidRPr="00577460">
        <w:rPr>
          <w:rFonts w:ascii="Georgia" w:eastAsia="Times New Roman" w:hAnsi="Georgia" w:cs="Times New Roman"/>
          <w:color w:val="000000"/>
          <w:sz w:val="18"/>
          <w:szCs w:val="18"/>
          <w:lang w:val="en"/>
        </w:rPr>
        <w:t xml:space="preserve">By Dian </w:t>
      </w:r>
      <w:proofErr w:type="spellStart"/>
      <w:r w:rsidRPr="00577460">
        <w:rPr>
          <w:rFonts w:ascii="Georgia" w:eastAsia="Times New Roman" w:hAnsi="Georgia" w:cs="Times New Roman"/>
          <w:color w:val="000000"/>
          <w:sz w:val="18"/>
          <w:szCs w:val="18"/>
          <w:lang w:val="en"/>
        </w:rPr>
        <w:t>Schaffhauser</w:t>
      </w:r>
      <w:proofErr w:type="spellEnd"/>
    </w:p>
    <w:p w:rsidR="00577460" w:rsidRPr="00577460" w:rsidRDefault="00577460" w:rsidP="00577460">
      <w:pPr>
        <w:numPr>
          <w:ilvl w:val="0"/>
          <w:numId w:val="1"/>
        </w:numPr>
        <w:spacing w:before="100" w:beforeAutospacing="1" w:after="100" w:afterAutospacing="1" w:line="240" w:lineRule="auto"/>
        <w:rPr>
          <w:rFonts w:ascii="Georgia" w:eastAsia="Times New Roman" w:hAnsi="Georgia" w:cs="Times New Roman"/>
          <w:color w:val="000000"/>
          <w:sz w:val="18"/>
          <w:szCs w:val="18"/>
          <w:lang w:val="en"/>
        </w:rPr>
      </w:pPr>
      <w:r w:rsidRPr="00577460">
        <w:rPr>
          <w:rFonts w:ascii="Georgia" w:eastAsia="Times New Roman" w:hAnsi="Georgia" w:cs="Times New Roman"/>
          <w:color w:val="000000"/>
          <w:sz w:val="18"/>
          <w:szCs w:val="18"/>
          <w:lang w:val="en"/>
        </w:rPr>
        <w:t>02/23/15</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noProof/>
          <w:color w:val="000000"/>
          <w:sz w:val="24"/>
          <w:szCs w:val="24"/>
        </w:rPr>
        <w:drawing>
          <wp:inline distT="0" distB="0" distL="0" distR="0" wp14:anchorId="3356F990" wp14:editId="46D83CE2">
            <wp:extent cx="6134100" cy="2857500"/>
            <wp:effectExtent l="0" t="0" r="0" b="0"/>
            <wp:docPr id="2" name="Picture 2" descr="hands raised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 raised in c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2857500"/>
                    </a:xfrm>
                    <a:prstGeom prst="rect">
                      <a:avLst/>
                    </a:prstGeom>
                    <a:noFill/>
                    <a:ln>
                      <a:noFill/>
                    </a:ln>
                  </pic:spPr>
                </pic:pic>
              </a:graphicData>
            </a:graphic>
          </wp:inline>
        </w:drawing>
      </w:r>
      <w:r w:rsidRPr="00577460">
        <w:rPr>
          <w:rFonts w:ascii="Georgia" w:eastAsia="Times New Roman" w:hAnsi="Georgia" w:cs="Times New Roman"/>
          <w:color w:val="000000"/>
          <w:sz w:val="24"/>
          <w:szCs w:val="24"/>
          <w:lang w:val="en"/>
        </w:rPr>
        <w:t> </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According to a study by the </w:t>
      </w:r>
      <w:hyperlink r:id="rId8" w:tgtFrame="_blank" w:history="1">
        <w:r w:rsidRPr="00577460">
          <w:rPr>
            <w:rFonts w:ascii="Georgia" w:eastAsia="Times New Roman" w:hAnsi="Georgia" w:cs="Times New Roman"/>
            <w:color w:val="0000FF"/>
            <w:sz w:val="24"/>
            <w:szCs w:val="24"/>
            <w:u w:val="single"/>
            <w:lang w:val="en"/>
          </w:rPr>
          <w:t>Fordham Institute</w:t>
        </w:r>
      </w:hyperlink>
      <w:r w:rsidRPr="00577460">
        <w:rPr>
          <w:rFonts w:ascii="Georgia" w:eastAsia="Times New Roman" w:hAnsi="Georgia" w:cs="Times New Roman"/>
          <w:color w:val="000000"/>
          <w:sz w:val="24"/>
          <w:szCs w:val="24"/>
          <w:lang w:val="en"/>
        </w:rPr>
        <w:t>, education reform "gadfly," some districts and states believe that the Common Core gives them a reason to "ditch" services for gifted students, equating the standards with advanced education.</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"The Common Core was really meant to be a floor and not a ceiling," said Jonathan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a professor of education at the </w:t>
      </w:r>
      <w:hyperlink r:id="rId9" w:tgtFrame="_blank" w:history="1">
        <w:r w:rsidRPr="00577460">
          <w:rPr>
            <w:rFonts w:ascii="Georgia" w:eastAsia="Times New Roman" w:hAnsi="Georgia" w:cs="Times New Roman"/>
            <w:color w:val="0000FF"/>
            <w:sz w:val="24"/>
            <w:szCs w:val="24"/>
            <w:u w:val="single"/>
            <w:lang w:val="en"/>
          </w:rPr>
          <w:t>University of Connecticut</w:t>
        </w:r>
      </w:hyperlink>
      <w:r w:rsidRPr="00577460">
        <w:rPr>
          <w:rFonts w:ascii="Georgia" w:eastAsia="Times New Roman" w:hAnsi="Georgia" w:cs="Times New Roman"/>
          <w:color w:val="000000"/>
          <w:sz w:val="24"/>
          <w:szCs w:val="24"/>
          <w:lang w:val="en"/>
        </w:rPr>
        <w:t xml:space="preserve"> and an expert in gifted education, who wrote the </w:t>
      </w:r>
      <w:hyperlink r:id="rId10" w:tgtFrame="_blank" w:history="1">
        <w:r w:rsidRPr="00577460">
          <w:rPr>
            <w:rFonts w:ascii="Georgia" w:eastAsia="Times New Roman" w:hAnsi="Georgia" w:cs="Times New Roman"/>
            <w:color w:val="0000FF"/>
            <w:sz w:val="24"/>
            <w:szCs w:val="24"/>
            <w:u w:val="single"/>
            <w:lang w:val="en"/>
          </w:rPr>
          <w:t>Fordham paper examining the situation for high-achieving students</w:t>
        </w:r>
      </w:hyperlink>
      <w:r w:rsidRPr="00577460">
        <w:rPr>
          <w:rFonts w:ascii="Georgia" w:eastAsia="Times New Roman" w:hAnsi="Georgia" w:cs="Times New Roman"/>
          <w:color w:val="000000"/>
          <w:sz w:val="24"/>
          <w:szCs w:val="24"/>
          <w:lang w:val="en"/>
        </w:rPr>
        <w:t>.</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lastRenderedPageBreak/>
        <w:t>According to his findings, the existence of the learning standards is being used "in some places" to justify reducing or scrapping gifted education services "on grounds that the new universal standards are more challenging than what came before them."</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proofErr w:type="spellStart"/>
      <w:r w:rsidRPr="00577460">
        <w:rPr>
          <w:rFonts w:ascii="Georgia" w:eastAsia="Times New Roman" w:hAnsi="Georgia" w:cs="Times New Roman"/>
          <w:color w:val="000000"/>
          <w:sz w:val="24"/>
          <w:szCs w:val="24"/>
          <w:lang w:val="en"/>
        </w:rPr>
        <w:t>Plucker's</w:t>
      </w:r>
      <w:proofErr w:type="spellEnd"/>
      <w:r w:rsidRPr="00577460">
        <w:rPr>
          <w:rFonts w:ascii="Georgia" w:eastAsia="Times New Roman" w:hAnsi="Georgia" w:cs="Times New Roman"/>
          <w:color w:val="000000"/>
          <w:sz w:val="24"/>
          <w:szCs w:val="24"/>
          <w:lang w:val="en"/>
        </w:rPr>
        <w:t xml:space="preserve"> report cites several specific scenarios, such as a Mississippi district school board president who told a local paper that the Common Core would cost close to a million dollars to implement, and that's where funding would have to go -- forcing the closure of gifted classes starting in the 2014-2015 school year. An Illinois district eliminated gifted education programming by pointing to the rigorous standards of the Common Core.</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After a talk in November at a conference,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noted, "We were overwhelmed by the number of teachers who came up afterward and said, 'We're having this exact same discussion in my school. We're getting rid of ability grouping, of AP classes....' That is worrisome, to say the least."</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As antidote,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offered two recommendations, both intended to "emphasize the importance of advanced achievement" in school policies and actions.</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First, he said, "We have to get better at instructional and curricular differentiation." Noting that differentiation is a topic that's been around for "30 years," teachers need more extensive professional development specifically "devoted to curricular and instructional differentiation by ability level." They also need time to "plan together" in order to meet the needs of their high-ability learners.</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Second, state and local education leaders need to eliminate policies that limit the learning done by advanced students. As an example,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referenced policies that prevent advanced students who have moved into college early from receiving a high school diploma if they haven't earned the appropriate number of high school credits; or rules that tie kindergarten entrance strictly to age rather than readiness.</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Such policies, he said, are there "for the right reasons" but have "unintended consequences" of "not allowing students to move through schools at their own pace."</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"American education is in the midst of a generations-long transition from age-based and one-size-fits-all education to highly individualized and differentiated learning—an approach that addresses students' unique needs and development,"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concluded. By tapping their expertise in delivering differentiated instruction, "Educators of high-ability students have an important role to play in ensuring this journey is successful."</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The </w:t>
      </w:r>
      <w:hyperlink r:id="rId11" w:tgtFrame="_blank" w:history="1">
        <w:r w:rsidRPr="00577460">
          <w:rPr>
            <w:rFonts w:ascii="Georgia" w:eastAsia="Times New Roman" w:hAnsi="Georgia" w:cs="Times New Roman"/>
            <w:color w:val="0000FF"/>
            <w:sz w:val="24"/>
            <w:szCs w:val="24"/>
            <w:u w:val="single"/>
            <w:lang w:val="en"/>
          </w:rPr>
          <w:t>paper is available</w:t>
        </w:r>
      </w:hyperlink>
      <w:hyperlink r:id="rId12" w:tgtFrame="_blank" w:history="1">
        <w:r w:rsidRPr="00577460">
          <w:rPr>
            <w:rFonts w:ascii="Georgia" w:eastAsia="Times New Roman" w:hAnsi="Georgia" w:cs="Times New Roman"/>
            <w:color w:val="0000FF"/>
            <w:sz w:val="24"/>
            <w:szCs w:val="24"/>
            <w:u w:val="single"/>
            <w:lang w:val="en"/>
          </w:rPr>
          <w:t xml:space="preserve"> for download</w:t>
        </w:r>
      </w:hyperlink>
      <w:r w:rsidRPr="00577460">
        <w:rPr>
          <w:rFonts w:ascii="Georgia" w:eastAsia="Times New Roman" w:hAnsi="Georgia" w:cs="Times New Roman"/>
          <w:color w:val="000000"/>
          <w:sz w:val="24"/>
          <w:szCs w:val="24"/>
          <w:lang w:val="en"/>
        </w:rPr>
        <w:t xml:space="preserve"> from the Fordham site.</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A </w:t>
      </w:r>
      <w:hyperlink r:id="rId13" w:tgtFrame="_blank" w:history="1">
        <w:r w:rsidRPr="00577460">
          <w:rPr>
            <w:rFonts w:ascii="Georgia" w:eastAsia="Times New Roman" w:hAnsi="Georgia" w:cs="Times New Roman"/>
            <w:color w:val="0000FF"/>
            <w:sz w:val="24"/>
            <w:szCs w:val="24"/>
            <w:u w:val="single"/>
            <w:lang w:val="en"/>
          </w:rPr>
          <w:t>recorded webinar</w:t>
        </w:r>
      </w:hyperlink>
      <w:r w:rsidRPr="00577460">
        <w:rPr>
          <w:rFonts w:ascii="Georgia" w:eastAsia="Times New Roman" w:hAnsi="Georgia" w:cs="Times New Roman"/>
          <w:color w:val="000000"/>
          <w:sz w:val="24"/>
          <w:szCs w:val="24"/>
          <w:lang w:val="en"/>
        </w:rPr>
        <w:t xml:space="preserve"> that features </w:t>
      </w:r>
      <w:proofErr w:type="spellStart"/>
      <w:r w:rsidRPr="00577460">
        <w:rPr>
          <w:rFonts w:ascii="Georgia" w:eastAsia="Times New Roman" w:hAnsi="Georgia" w:cs="Times New Roman"/>
          <w:color w:val="000000"/>
          <w:sz w:val="24"/>
          <w:szCs w:val="24"/>
          <w:lang w:val="en"/>
        </w:rPr>
        <w:t>Plucker</w:t>
      </w:r>
      <w:proofErr w:type="spellEnd"/>
      <w:r w:rsidRPr="00577460">
        <w:rPr>
          <w:rFonts w:ascii="Georgia" w:eastAsia="Times New Roman" w:hAnsi="Georgia" w:cs="Times New Roman"/>
          <w:color w:val="000000"/>
          <w:sz w:val="24"/>
          <w:szCs w:val="24"/>
          <w:lang w:val="en"/>
        </w:rPr>
        <w:t xml:space="preserve"> is available online.</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About the Author</w:t>
      </w:r>
    </w:p>
    <w:p w:rsidR="00577460" w:rsidRPr="00577460" w:rsidRDefault="00577460" w:rsidP="00577460">
      <w:pPr>
        <w:spacing w:before="100" w:beforeAutospacing="1" w:after="100" w:afterAutospacing="1"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i/>
          <w:iCs/>
          <w:color w:val="000000"/>
          <w:sz w:val="24"/>
          <w:szCs w:val="24"/>
          <w:lang w:val="en"/>
        </w:rPr>
        <w:lastRenderedPageBreak/>
        <w:t xml:space="preserve">Dian </w:t>
      </w:r>
      <w:proofErr w:type="spellStart"/>
      <w:r w:rsidRPr="00577460">
        <w:rPr>
          <w:rFonts w:ascii="Georgia" w:eastAsia="Times New Roman" w:hAnsi="Georgia" w:cs="Times New Roman"/>
          <w:i/>
          <w:iCs/>
          <w:color w:val="000000"/>
          <w:sz w:val="24"/>
          <w:szCs w:val="24"/>
          <w:lang w:val="en"/>
        </w:rPr>
        <w:t>Schaffhauser</w:t>
      </w:r>
      <w:proofErr w:type="spellEnd"/>
      <w:r w:rsidRPr="00577460">
        <w:rPr>
          <w:rFonts w:ascii="Georgia" w:eastAsia="Times New Roman" w:hAnsi="Georgia" w:cs="Times New Roman"/>
          <w:i/>
          <w:iCs/>
          <w:color w:val="000000"/>
          <w:sz w:val="24"/>
          <w:szCs w:val="24"/>
          <w:lang w:val="en"/>
        </w:rPr>
        <w:t xml:space="preserve"> is a writer who covers technology and business for a number of publications. Contact her at </w:t>
      </w:r>
      <w:hyperlink r:id="rId14" w:tgtFrame="_blank" w:history="1">
        <w:r w:rsidRPr="00577460">
          <w:rPr>
            <w:rFonts w:ascii="Georgia" w:eastAsia="Times New Roman" w:hAnsi="Georgia" w:cs="Times New Roman"/>
            <w:i/>
            <w:iCs/>
            <w:color w:val="0000FF"/>
            <w:sz w:val="24"/>
            <w:szCs w:val="24"/>
            <w:u w:val="single"/>
            <w:lang w:val="en"/>
          </w:rPr>
          <w:t>dian@dischaffhauser.com</w:t>
        </w:r>
      </w:hyperlink>
      <w:r w:rsidRPr="00577460">
        <w:rPr>
          <w:rFonts w:ascii="Georgia" w:eastAsia="Times New Roman" w:hAnsi="Georgia" w:cs="Times New Roman"/>
          <w:i/>
          <w:iCs/>
          <w:color w:val="000000"/>
          <w:sz w:val="24"/>
          <w:szCs w:val="24"/>
          <w:lang w:val="en"/>
        </w:rPr>
        <w:t>.</w:t>
      </w:r>
      <w:r w:rsidRPr="00577460">
        <w:rPr>
          <w:rFonts w:ascii="Georgia" w:eastAsia="Times New Roman" w:hAnsi="Georgia" w:cs="Times New Roman"/>
          <w:color w:val="000000"/>
          <w:sz w:val="24"/>
          <w:szCs w:val="24"/>
          <w:lang w:val="en"/>
        </w:rPr>
        <w:t xml:space="preserve"> </w:t>
      </w:r>
      <w:r w:rsidRPr="00577460">
        <w:rPr>
          <w:rFonts w:ascii="Georgia" w:eastAsia="Times New Roman" w:hAnsi="Georgia" w:cs="Times New Roman"/>
          <w:color w:val="000000"/>
          <w:sz w:val="24"/>
          <w:szCs w:val="24"/>
          <w:lang w:val="en"/>
        </w:rPr>
        <w:br/>
      </w:r>
    </w:p>
    <w:p w:rsidR="00577460" w:rsidRPr="00577460" w:rsidRDefault="00577460" w:rsidP="00577460">
      <w:pPr>
        <w:spacing w:before="100" w:beforeAutospacing="1" w:after="100" w:afterAutospacing="1" w:line="240" w:lineRule="auto"/>
        <w:outlineLvl w:val="2"/>
        <w:rPr>
          <w:rFonts w:ascii="Georgia" w:eastAsia="Times New Roman" w:hAnsi="Georgia" w:cs="Times New Roman"/>
          <w:b/>
          <w:bCs/>
          <w:color w:val="000000"/>
          <w:sz w:val="27"/>
          <w:szCs w:val="27"/>
          <w:lang w:val="en"/>
        </w:rPr>
      </w:pPr>
      <w:r w:rsidRPr="00577460">
        <w:rPr>
          <w:rFonts w:ascii="Georgia" w:eastAsia="Times New Roman" w:hAnsi="Georgia" w:cs="Times New Roman"/>
          <w:b/>
          <w:bCs/>
          <w:noProof/>
          <w:color w:val="0000FF"/>
          <w:sz w:val="27"/>
          <w:szCs w:val="27"/>
        </w:rPr>
        <w:drawing>
          <wp:inline distT="0" distB="0" distL="0" distR="0" wp14:anchorId="2AB0EB2C" wp14:editId="01857226">
            <wp:extent cx="752475" cy="504825"/>
            <wp:effectExtent l="0" t="0" r="9525" b="0"/>
            <wp:docPr id="3" name="Picture 3" descr="http://design.1105media.com/sitecore/components/wireframes/gig/martin/temporary/THE/html/img/thelogo_smal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sign.1105media.com/sitecore/components/wireframes/gig/martin/temporary/THE/html/img/thelogo_small.png">
                      <a:hlinkClick r:id="rId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577460" w:rsidRPr="00577460" w:rsidRDefault="00577460" w:rsidP="00577460">
      <w:pPr>
        <w:spacing w:after="0"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Content - </w:t>
      </w:r>
      <w:hyperlink r:id="rId16" w:history="1">
        <w:r w:rsidRPr="00577460">
          <w:rPr>
            <w:rFonts w:ascii="Georgia" w:eastAsia="Times New Roman" w:hAnsi="Georgia" w:cs="Times New Roman"/>
            <w:color w:val="0000FF"/>
            <w:sz w:val="24"/>
            <w:szCs w:val="24"/>
            <w:u w:val="single"/>
            <w:lang w:val="en"/>
          </w:rPr>
          <w:t>editorial@thejournal.com</w:t>
        </w:r>
      </w:hyperlink>
      <w:r w:rsidRPr="00577460">
        <w:rPr>
          <w:rFonts w:ascii="Georgia" w:eastAsia="Times New Roman" w:hAnsi="Georgia" w:cs="Times New Roman"/>
          <w:color w:val="000000"/>
          <w:sz w:val="24"/>
          <w:szCs w:val="24"/>
          <w:lang w:val="en"/>
        </w:rPr>
        <w:t xml:space="preserve"> | Website - </w:t>
      </w:r>
      <w:hyperlink r:id="rId17" w:history="1">
        <w:r w:rsidRPr="00577460">
          <w:rPr>
            <w:rFonts w:ascii="Georgia" w:eastAsia="Times New Roman" w:hAnsi="Georgia" w:cs="Times New Roman"/>
            <w:color w:val="0000FF"/>
            <w:sz w:val="24"/>
            <w:szCs w:val="24"/>
            <w:u w:val="single"/>
            <w:lang w:val="en"/>
          </w:rPr>
          <w:t>dnagel@1105media.com</w:t>
        </w:r>
      </w:hyperlink>
      <w:r w:rsidRPr="00577460">
        <w:rPr>
          <w:rFonts w:ascii="Georgia" w:eastAsia="Times New Roman" w:hAnsi="Georgia" w:cs="Times New Roman"/>
          <w:color w:val="000000"/>
          <w:sz w:val="24"/>
          <w:szCs w:val="24"/>
          <w:lang w:val="en"/>
        </w:rPr>
        <w:br/>
        <w:t xml:space="preserve">Subscriptions - </w:t>
      </w:r>
      <w:hyperlink r:id="rId18" w:history="1">
        <w:r w:rsidRPr="00577460">
          <w:rPr>
            <w:rFonts w:ascii="Georgia" w:eastAsia="Times New Roman" w:hAnsi="Georgia" w:cs="Times New Roman"/>
            <w:color w:val="0000FF"/>
            <w:sz w:val="24"/>
            <w:szCs w:val="24"/>
            <w:u w:val="single"/>
            <w:lang w:val="en"/>
          </w:rPr>
          <w:t>THEJournal@1105service.com</w:t>
        </w:r>
      </w:hyperlink>
      <w:r w:rsidRPr="00577460">
        <w:rPr>
          <w:rFonts w:ascii="Georgia" w:eastAsia="Times New Roman" w:hAnsi="Georgia" w:cs="Times New Roman"/>
          <w:color w:val="000000"/>
          <w:sz w:val="24"/>
          <w:szCs w:val="24"/>
          <w:lang w:val="en"/>
        </w:rPr>
        <w:t xml:space="preserve"> | Contact the webmaster: </w:t>
      </w:r>
      <w:hyperlink r:id="rId19" w:history="1">
        <w:r w:rsidRPr="00577460">
          <w:rPr>
            <w:rFonts w:ascii="Georgia" w:eastAsia="Times New Roman" w:hAnsi="Georgia" w:cs="Times New Roman"/>
            <w:color w:val="0000FF"/>
            <w:sz w:val="24"/>
            <w:szCs w:val="24"/>
            <w:u w:val="single"/>
            <w:lang w:val="en"/>
          </w:rPr>
          <w:t>[+] Site Feedback [+]</w:t>
        </w:r>
      </w:hyperlink>
      <w:r w:rsidRPr="00577460">
        <w:rPr>
          <w:rFonts w:ascii="Georgia" w:eastAsia="Times New Roman" w:hAnsi="Georgia" w:cs="Times New Roman"/>
          <w:color w:val="000000"/>
          <w:sz w:val="24"/>
          <w:szCs w:val="24"/>
          <w:lang w:val="en"/>
        </w:rPr>
        <w:t xml:space="preserve"> </w:t>
      </w:r>
    </w:p>
    <w:p w:rsidR="00577460" w:rsidRPr="00577460" w:rsidRDefault="00577460" w:rsidP="00577460">
      <w:pPr>
        <w:spacing w:after="0" w:line="240" w:lineRule="auto"/>
        <w:rPr>
          <w:rFonts w:ascii="Georgia" w:eastAsia="Times New Roman" w:hAnsi="Georgia" w:cs="Times New Roman"/>
          <w:color w:val="000000"/>
          <w:sz w:val="24"/>
          <w:szCs w:val="24"/>
          <w:lang w:val="en"/>
        </w:rPr>
      </w:pPr>
      <w:r w:rsidRPr="00577460">
        <w:rPr>
          <w:rFonts w:ascii="Georgia" w:eastAsia="Times New Roman" w:hAnsi="Georgia" w:cs="Times New Roman"/>
          <w:color w:val="000000"/>
          <w:sz w:val="24"/>
          <w:szCs w:val="24"/>
          <w:lang w:val="en"/>
        </w:rPr>
        <w:t xml:space="preserve">©1994-2014 </w:t>
      </w:r>
      <w:hyperlink r:id="rId20" w:tgtFrame="_blank" w:history="1">
        <w:r w:rsidRPr="00577460">
          <w:rPr>
            <w:rFonts w:ascii="Georgia" w:eastAsia="Times New Roman" w:hAnsi="Georgia" w:cs="Times New Roman"/>
            <w:color w:val="0000FF"/>
            <w:sz w:val="24"/>
            <w:szCs w:val="24"/>
            <w:u w:val="single"/>
            <w:lang w:val="en"/>
          </w:rPr>
          <w:t xml:space="preserve">1105 Media </w:t>
        </w:r>
        <w:proofErr w:type="spellStart"/>
        <w:r w:rsidRPr="00577460">
          <w:rPr>
            <w:rFonts w:ascii="Georgia" w:eastAsia="Times New Roman" w:hAnsi="Georgia" w:cs="Times New Roman"/>
            <w:color w:val="0000FF"/>
            <w:sz w:val="24"/>
            <w:szCs w:val="24"/>
            <w:u w:val="single"/>
            <w:lang w:val="en"/>
          </w:rPr>
          <w:t>Inc</w:t>
        </w:r>
        <w:proofErr w:type="spellEnd"/>
      </w:hyperlink>
      <w:r w:rsidRPr="00577460">
        <w:rPr>
          <w:rFonts w:ascii="Georgia" w:eastAsia="Times New Roman" w:hAnsi="Georgia" w:cs="Times New Roman"/>
          <w:color w:val="000000"/>
          <w:sz w:val="24"/>
          <w:szCs w:val="24"/>
          <w:lang w:val="en"/>
        </w:rPr>
        <w:t xml:space="preserve">, Ed-Tech Group. See our </w:t>
      </w:r>
      <w:hyperlink r:id="rId21" w:tgtFrame="_blank" w:history="1">
        <w:r w:rsidRPr="00577460">
          <w:rPr>
            <w:rFonts w:ascii="Georgia" w:eastAsia="Times New Roman" w:hAnsi="Georgia" w:cs="Times New Roman"/>
            <w:b/>
            <w:bCs/>
            <w:color w:val="0000FF"/>
            <w:sz w:val="24"/>
            <w:szCs w:val="24"/>
            <w:u w:val="single"/>
            <w:lang w:val="en"/>
          </w:rPr>
          <w:t>Privacy Policy</w:t>
        </w:r>
      </w:hyperlink>
      <w:r w:rsidRPr="00577460">
        <w:rPr>
          <w:rFonts w:ascii="Georgia" w:eastAsia="Times New Roman" w:hAnsi="Georgia" w:cs="Times New Roman"/>
          <w:color w:val="000000"/>
          <w:sz w:val="24"/>
          <w:szCs w:val="24"/>
          <w:lang w:val="en"/>
        </w:rPr>
        <w:t xml:space="preserve"> and </w:t>
      </w:r>
      <w:hyperlink r:id="rId22" w:tgtFrame="_blank" w:history="1">
        <w:r w:rsidRPr="00577460">
          <w:rPr>
            <w:rFonts w:ascii="Georgia" w:eastAsia="Times New Roman" w:hAnsi="Georgia" w:cs="Times New Roman"/>
            <w:b/>
            <w:bCs/>
            <w:color w:val="0000FF"/>
            <w:sz w:val="24"/>
            <w:szCs w:val="24"/>
            <w:u w:val="single"/>
            <w:lang w:val="en"/>
          </w:rPr>
          <w:t>Terms of Use</w:t>
        </w:r>
      </w:hyperlink>
      <w:r w:rsidRPr="00577460">
        <w:rPr>
          <w:rFonts w:ascii="Georgia" w:eastAsia="Times New Roman" w:hAnsi="Georgia" w:cs="Times New Roman"/>
          <w:color w:val="000000"/>
          <w:sz w:val="24"/>
          <w:szCs w:val="24"/>
          <w:lang w:val="en"/>
        </w:rPr>
        <w:t xml:space="preserve"> </w:t>
      </w:r>
    </w:p>
    <w:p w:rsidR="004F60E8" w:rsidRDefault="004F60E8"/>
    <w:sectPr w:rsidR="004F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244C1"/>
    <w:multiLevelType w:val="multilevel"/>
    <w:tmpl w:val="AB0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60"/>
    <w:rsid w:val="004F60E8"/>
    <w:rsid w:val="00577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D8733-0882-4F94-9AB9-E947D55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83002">
      <w:bodyDiv w:val="1"/>
      <w:marLeft w:val="0"/>
      <w:marRight w:val="0"/>
      <w:marTop w:val="0"/>
      <w:marBottom w:val="0"/>
      <w:divBdr>
        <w:top w:val="none" w:sz="0" w:space="0" w:color="auto"/>
        <w:left w:val="none" w:sz="0" w:space="0" w:color="auto"/>
        <w:bottom w:val="none" w:sz="0" w:space="0" w:color="auto"/>
        <w:right w:val="none" w:sz="0" w:space="0" w:color="auto"/>
      </w:divBdr>
      <w:divsChild>
        <w:div w:id="1067874451">
          <w:marLeft w:val="0"/>
          <w:marRight w:val="0"/>
          <w:marTop w:val="0"/>
          <w:marBottom w:val="0"/>
          <w:divBdr>
            <w:top w:val="none" w:sz="0" w:space="0" w:color="auto"/>
            <w:left w:val="none" w:sz="0" w:space="0" w:color="auto"/>
            <w:bottom w:val="none" w:sz="0" w:space="0" w:color="auto"/>
            <w:right w:val="none" w:sz="0" w:space="0" w:color="auto"/>
          </w:divBdr>
          <w:divsChild>
            <w:div w:id="2103716218">
              <w:marLeft w:val="0"/>
              <w:marRight w:val="0"/>
              <w:marTop w:val="0"/>
              <w:marBottom w:val="0"/>
              <w:divBdr>
                <w:top w:val="none" w:sz="0" w:space="0" w:color="auto"/>
                <w:left w:val="none" w:sz="0" w:space="0" w:color="auto"/>
                <w:bottom w:val="none" w:sz="0" w:space="0" w:color="auto"/>
                <w:right w:val="none" w:sz="0" w:space="0" w:color="auto"/>
              </w:divBdr>
              <w:divsChild>
                <w:div w:id="567031241">
                  <w:marLeft w:val="0"/>
                  <w:marRight w:val="0"/>
                  <w:marTop w:val="0"/>
                  <w:marBottom w:val="0"/>
                  <w:divBdr>
                    <w:top w:val="none" w:sz="0" w:space="0" w:color="auto"/>
                    <w:left w:val="none" w:sz="0" w:space="0" w:color="auto"/>
                    <w:bottom w:val="none" w:sz="0" w:space="0" w:color="auto"/>
                    <w:right w:val="none" w:sz="0" w:space="0" w:color="auto"/>
                  </w:divBdr>
                  <w:divsChild>
                    <w:div w:id="932591354">
                      <w:marLeft w:val="0"/>
                      <w:marRight w:val="0"/>
                      <w:marTop w:val="0"/>
                      <w:marBottom w:val="0"/>
                      <w:divBdr>
                        <w:top w:val="none" w:sz="0" w:space="0" w:color="auto"/>
                        <w:left w:val="none" w:sz="0" w:space="0" w:color="auto"/>
                        <w:bottom w:val="none" w:sz="0" w:space="0" w:color="auto"/>
                        <w:right w:val="none" w:sz="0" w:space="0" w:color="auto"/>
                      </w:divBdr>
                      <w:divsChild>
                        <w:div w:id="420564258">
                          <w:marLeft w:val="0"/>
                          <w:marRight w:val="0"/>
                          <w:marTop w:val="0"/>
                          <w:marBottom w:val="0"/>
                          <w:divBdr>
                            <w:top w:val="none" w:sz="0" w:space="0" w:color="auto"/>
                            <w:left w:val="none" w:sz="0" w:space="0" w:color="auto"/>
                            <w:bottom w:val="none" w:sz="0" w:space="0" w:color="auto"/>
                            <w:right w:val="none" w:sz="0" w:space="0" w:color="auto"/>
                          </w:divBdr>
                          <w:divsChild>
                            <w:div w:id="724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8695">
                      <w:marLeft w:val="0"/>
                      <w:marRight w:val="0"/>
                      <w:marTop w:val="0"/>
                      <w:marBottom w:val="0"/>
                      <w:divBdr>
                        <w:top w:val="none" w:sz="0" w:space="0" w:color="auto"/>
                        <w:left w:val="none" w:sz="0" w:space="0" w:color="auto"/>
                        <w:bottom w:val="none" w:sz="0" w:space="0" w:color="auto"/>
                        <w:right w:val="none" w:sz="0" w:space="0" w:color="auto"/>
                      </w:divBdr>
                      <w:divsChild>
                        <w:div w:id="1378890562">
                          <w:marLeft w:val="0"/>
                          <w:marRight w:val="0"/>
                          <w:marTop w:val="270"/>
                          <w:marBottom w:val="270"/>
                          <w:divBdr>
                            <w:top w:val="single" w:sz="6" w:space="0" w:color="EAEAEA"/>
                            <w:left w:val="none" w:sz="0" w:space="0" w:color="auto"/>
                            <w:bottom w:val="single" w:sz="6" w:space="0" w:color="EAEAEA"/>
                            <w:right w:val="none" w:sz="0" w:space="0" w:color="auto"/>
                          </w:divBdr>
                          <w:divsChild>
                            <w:div w:id="692345948">
                              <w:marLeft w:val="0"/>
                              <w:marRight w:val="0"/>
                              <w:marTop w:val="0"/>
                              <w:marBottom w:val="0"/>
                              <w:divBdr>
                                <w:top w:val="none" w:sz="0" w:space="0" w:color="auto"/>
                                <w:left w:val="none" w:sz="0" w:space="0" w:color="auto"/>
                                <w:bottom w:val="none" w:sz="0" w:space="0" w:color="auto"/>
                                <w:right w:val="none" w:sz="0" w:space="0" w:color="auto"/>
                              </w:divBdr>
                              <w:divsChild>
                                <w:div w:id="14957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1931">
                          <w:marLeft w:val="0"/>
                          <w:marRight w:val="0"/>
                          <w:marTop w:val="0"/>
                          <w:marBottom w:val="0"/>
                          <w:divBdr>
                            <w:top w:val="none" w:sz="0" w:space="0" w:color="auto"/>
                            <w:left w:val="none" w:sz="0" w:space="0" w:color="auto"/>
                            <w:bottom w:val="none" w:sz="0" w:space="0" w:color="auto"/>
                            <w:right w:val="none" w:sz="0" w:space="0" w:color="auto"/>
                          </w:divBdr>
                          <w:divsChild>
                            <w:div w:id="2072194554">
                              <w:marLeft w:val="0"/>
                              <w:marRight w:val="0"/>
                              <w:marTop w:val="0"/>
                              <w:marBottom w:val="0"/>
                              <w:divBdr>
                                <w:top w:val="none" w:sz="0" w:space="0" w:color="auto"/>
                                <w:left w:val="none" w:sz="0" w:space="0" w:color="auto"/>
                                <w:bottom w:val="none" w:sz="0" w:space="0" w:color="auto"/>
                                <w:right w:val="none" w:sz="0" w:space="0" w:color="auto"/>
                              </w:divBdr>
                              <w:divsChild>
                                <w:div w:id="20758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xcellence.net/" TargetMode="External"/><Relationship Id="rId13" Type="http://schemas.openxmlformats.org/officeDocument/2006/relationships/hyperlink" Target="http://edexcellence.net/events/can-gifted-education-survive-the-common-core" TargetMode="External"/><Relationship Id="rId18" Type="http://schemas.openxmlformats.org/officeDocument/2006/relationships/hyperlink" Target="mailto:THEJournal@1105service.com" TargetMode="External"/><Relationship Id="rId3" Type="http://schemas.openxmlformats.org/officeDocument/2006/relationships/settings" Target="settings.xml"/><Relationship Id="rId21" Type="http://schemas.openxmlformats.org/officeDocument/2006/relationships/hyperlink" Target="http://www.1105media.com/privacy.aspx" TargetMode="External"/><Relationship Id="rId7" Type="http://schemas.openxmlformats.org/officeDocument/2006/relationships/image" Target="media/image2.jpeg"/><Relationship Id="rId12" Type="http://schemas.openxmlformats.org/officeDocument/2006/relationships/hyperlink" Target="http://edex.s3-us-west-2.amazonaws.com/Common%20Core%20and%20America%27s%20High-Achieving%20Students_FINAL.pdf" TargetMode="External"/><Relationship Id="rId17" Type="http://schemas.openxmlformats.org/officeDocument/2006/relationships/hyperlink" Target="mailto:dnagel@1105media.com" TargetMode="External"/><Relationship Id="rId2" Type="http://schemas.openxmlformats.org/officeDocument/2006/relationships/styles" Target="styles.xml"/><Relationship Id="rId16" Type="http://schemas.openxmlformats.org/officeDocument/2006/relationships/hyperlink" Target="mailto:editorial@thejournal.com" TargetMode="External"/><Relationship Id="rId20" Type="http://schemas.openxmlformats.org/officeDocument/2006/relationships/hyperlink" Target="http://www.1105media.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dex.s3-us-west-2.amazonaws.com/Common%20Core%20and%20America's%20High-Achieving%20Students_FINAL.pdf" TargetMode="External"/><Relationship Id="rId24" Type="http://schemas.openxmlformats.org/officeDocument/2006/relationships/theme" Target="theme/theme1.xml"/><Relationship Id="rId5" Type="http://schemas.openxmlformats.org/officeDocument/2006/relationships/hyperlink" Target="http://thejournal.com/"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edex.s3-us-west-2.amazonaws.com/Common%20Core%20and%20America%27s%20High-Achieving%20Students_FINAL.pdf" TargetMode="External"/><Relationship Id="rId19" Type="http://schemas.openxmlformats.org/officeDocument/2006/relationships/hyperlink" Target="mailto:bnagel@1105media.com.com?subject=THEJournal" TargetMode="External"/><Relationship Id="rId4" Type="http://schemas.openxmlformats.org/officeDocument/2006/relationships/webSettings" Target="webSettings.xml"/><Relationship Id="rId9" Type="http://schemas.openxmlformats.org/officeDocument/2006/relationships/hyperlink" Target="http://uconn.edu/" TargetMode="External"/><Relationship Id="rId14" Type="http://schemas.openxmlformats.org/officeDocument/2006/relationships/hyperlink" Target="mailto:dian@dischaffhauser.com" TargetMode="External"/><Relationship Id="rId22" Type="http://schemas.openxmlformats.org/officeDocument/2006/relationships/hyperlink" Target="http://1105media.com/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Colucci</dc:creator>
  <cp:keywords/>
  <dc:description/>
  <cp:lastModifiedBy>Anthony Colucci</cp:lastModifiedBy>
  <cp:revision>2</cp:revision>
  <dcterms:created xsi:type="dcterms:W3CDTF">2015-02-25T01:28:00Z</dcterms:created>
  <dcterms:modified xsi:type="dcterms:W3CDTF">2015-02-25T01:31:00Z</dcterms:modified>
</cp:coreProperties>
</file>