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ci@sccoe.org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Julius Caesar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10th grade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will create a newspaper from the day Caesar died that includes a summary of events, editorial and an article about another person who is a victim of betrayal.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RL2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RL 3 Analyze how complex characters (e.g., those with multiple or conflicting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motivations) develop over the course of a text, interact with other characters, and advance the plot or develop the theme.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RL 6 Analyze a particular point of view or cultural experience reflected in a work of literature from outside the United States, drawing on a wide reading of world literature.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RI 8 Delineate and evaluate the argument and specific claims in a text, assessing</w:t>
            </w:r>
          </w:p>
          <w:p w:rsidP="00000000" w:rsidRPr="00000000" w:rsidR="00000000" w:rsidDel="00000000" w:rsidRDefault="00000000">
            <w:pPr>
              <w:ind w:hanging="19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whether the reasoning is valid and the evidence is relevant and sufficient;  identify false statements and fallacious reasoning.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Grade 9: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Part I: Interacting in Meaningful Ways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2. Interacting with others in written English in various communicative forms(print, communicative technology, and multimedia) (Emerging-Expanding- Bridging)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3. Offering and justifying opinions, negotiating with and persuading others in communicative exchanges(Emerging-Expanding-Bridging)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6. Reading closely literary and informational texts and viewing multimedia to determine how meaning is conveyed explicitly and implicitly through language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(Emerging-Expanding-Bridging)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C. Productive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10. Writing literary and informational texts to present,describe, and explain ideas and information, using appropriate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(Emerging-Expanding-Bridging)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11. Justifying own arguments and evaluating others’ arguments in writing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(Emerging-Expanding-Bridging)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Part II: Learning About How  English Works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A. Structuring Cohesive Texts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1. Understanding text structure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(Emerging-Expanding-Bridging)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 Shakespeare’s writing, he reveals elements of  human nature.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Would you compromise your moral self for success?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Can you ever justify betrayal?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What does it mean to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read</w:t>
            </w:r>
            <w:r w:rsidRPr="00000000" w:rsidR="00000000" w:rsidDel="00000000">
              <w:rPr>
                <w:sz w:val="20"/>
                <w:rtl w:val="0"/>
              </w:rPr>
              <w:t xml:space="preserve"> a text?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comparison of  themes across texts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analysis of arguments across texts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written argument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themes of Julius Caesar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close readings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  analyze key scenes in Julius Caesar in a graphic organizer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use information from close readings and graphic organizers to discuss key scenes of the play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compare a character in Julius Caesar to other characters in movie clips and short stories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summarize events in the play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analyze Brutus’ argument for killing Caesar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use Publisher to create a newspaper/ newsletter layout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Academic: </w:t>
            </w:r>
            <w:r w:rsidRPr="00000000" w:rsidR="00000000" w:rsidDel="00000000">
              <w:rPr>
                <w:rtl w:val="0"/>
              </w:rPr>
              <w:t xml:space="preserve">                                      </w:t>
            </w:r>
            <w:r w:rsidRPr="00000000" w:rsidR="00000000" w:rsidDel="00000000">
              <w:rPr>
                <w:b w:val="1"/>
                <w:rtl w:val="0"/>
              </w:rPr>
              <w:t xml:space="preserve"> Content: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compare                                           hubris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summarize                                       theme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valid argument                                  act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                                                        scene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1.  Use Close Reading strategies to read and analyze key scenes of the play with use of annotations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 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2. Discussion Questions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3. “twitter war” between two characters.- 2 characters discussing the plot against Caesar in twitter format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4. Vocabulary Activities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</w:t>
            </w:r>
            <w:r w:rsidRPr="00000000" w:rsidR="00000000" w:rsidDel="00000000">
              <w:rPr>
                <w:sz w:val="20"/>
                <w:rtl w:val="0"/>
              </w:rPr>
              <w:t xml:space="preserve">Create personal lists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    Marzano activities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</w:t>
            </w:r>
            <w:r w:rsidRPr="00000000" w:rsidR="00000000" w:rsidDel="00000000">
              <w:rPr>
                <w:sz w:val="20"/>
                <w:rtl w:val="0"/>
              </w:rPr>
              <w:t xml:space="preserve"> 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5. Grammar: Using quotes and Punctuation: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Daily warm ups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Write Ahead Lessons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Online resources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6. act out scenes of play 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complete graphic organizers: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http://iteachicoachiblog.blogspot.com/2012/03/shakespeare-common-core-style.html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vocabulary activities: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7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https://www.vocabulary.com/lists/27032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group discussions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daily writing prompts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___T__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___T__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___T__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___T__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__X___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u w:val="single"/>
                <w:rtl w:val="0"/>
              </w:rPr>
              <w:t xml:space="preserve">No Fear Shakespeare: Julius Caesar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No Fear Shakespeare: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8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http://nfs.sparknotes.com/juliuscaesar/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hyperlink r:id="rId9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hyperlink r:id="rId1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http://iteachicoachiblog.blogspot.com/2012/03/shakespeare-common-core-style.html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complete common core unit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DVD, 1953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Julius Caesar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(</w:t>
            </w:r>
            <w:r w:rsidRPr="00000000" w:rsidR="00000000" w:rsidDel="00000000">
              <w:rPr>
                <w:sz w:val="20"/>
                <w:rtl w:val="0"/>
              </w:rPr>
              <w:t xml:space="preserve">Suggest having students follow along as the actors perform key scenes from the play)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 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Supplemental Resources: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Shmoop resources for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Julius Caesar</w:t>
            </w:r>
            <w:r w:rsidRPr="00000000" w:rsidR="00000000" w:rsidDel="00000000">
              <w:rPr>
                <w:sz w:val="20"/>
                <w:rtl w:val="0"/>
              </w:rPr>
              <w:t xml:space="preserve">:</w:t>
            </w:r>
            <w:hyperlink r:id="rId11">
              <w:r w:rsidRPr="00000000" w:rsidR="00000000" w:rsidDel="00000000">
                <w:rPr>
                  <w:sz w:val="20"/>
                  <w:rtl w:val="0"/>
                </w:rPr>
                <w:t xml:space="preserve"> </w:t>
              </w:r>
            </w:hyperlink>
            <w:hyperlink r:id="rId12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http://www.shmoop.com/julius-caesar/</w:t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Sparknotes: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hyperlink r:id="rId13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http://www.sparknotes.com/shakespeare/juliuscaesar/themes.html</w:t>
              </w:r>
            </w:hyperlink>
            <w:r w:rsidRPr="00000000" w:rsidR="00000000" w:rsidDel="00000000">
              <w:rPr>
                <w:sz w:val="20"/>
                <w:rtl w:val="0"/>
              </w:rPr>
              <w:t xml:space="preserve"> all kinds of resources such as discussion questions, themes, story synopsis and short movie version (animated)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Vocabulary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hyperlink r:id="rId14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https://www.vocabulary.com/lists/27032</w:t>
              </w:r>
            </w:hyperlink>
            <w:r w:rsidRPr="00000000" w:rsidR="00000000" w:rsidDel="00000000">
              <w:rPr>
                <w:sz w:val="20"/>
                <w:rtl w:val="0"/>
              </w:rPr>
              <w:t xml:space="preserve"> list as well as “quiz” format that could be used individually or as a class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u w:val="single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hyperlink r:id="rId1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http://www.dailygrammar.com/archive.html</w:t>
              </w:r>
            </w:hyperlink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1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http://englishgrammar101.com/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englishgrammar101.com/" Type="http://schemas.openxmlformats.org/officeDocument/2006/relationships/hyperlink" TargetMode="External" Id="rId16"/><Relationship Target="http://www.dailygrammar.com/archive.html" Type="http://schemas.openxmlformats.org/officeDocument/2006/relationships/hyperlink" TargetMode="External" Id="rId15"/><Relationship Target="https://www.vocabulary.com/lists/27032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www.shmoop.com/julius-caesar/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www.sparknotes.com/shakespeare/juliuscaesar/themes.html" Type="http://schemas.openxmlformats.org/officeDocument/2006/relationships/hyperlink" TargetMode="External" Id="rId13"/><Relationship Target="styles.xml" Type="http://schemas.openxmlformats.org/officeDocument/2006/relationships/styles" Id="rId4"/><Relationship Target="http://iteachicoachiblog.blogspot.com/2012/03/shakespeare-common-core-style.html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shmoop.com/julius-caesar/" Type="http://schemas.openxmlformats.org/officeDocument/2006/relationships/hyperlink" TargetMode="External" Id="rId11"/><Relationship Target="http://nfs.sparknotes.com/juliuscaesar/" Type="http://schemas.openxmlformats.org/officeDocument/2006/relationships/hyperlink" TargetMode="External" Id="rId9"/><Relationship Target="http://iteachicoachiblog.blogspot.com/2012/03/shakespeare-common-core-style.html" Type="http://schemas.openxmlformats.org/officeDocument/2006/relationships/hyperlink" TargetMode="External" Id="rId6"/><Relationship Target="mailto:ci@sccoe.org" Type="http://schemas.openxmlformats.org/officeDocument/2006/relationships/hyperlink" TargetMode="External" Id="rId5"/><Relationship Target="http://nfs.sparknotes.com/juliuscaesar/" Type="http://schemas.openxmlformats.org/officeDocument/2006/relationships/hyperlink" TargetMode="External" Id="rId8"/><Relationship Target="https://www.vocabulary.com/lists/27032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Caesar.docx</dc:title>
</cp:coreProperties>
</file>