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62" w:tblpY="465"/>
        <w:tblW w:w="9738" w:type="dxa"/>
        <w:tblLayout w:type="fixed"/>
        <w:tblLook w:val="04A0" w:firstRow="1" w:lastRow="0" w:firstColumn="1" w:lastColumn="0" w:noHBand="0" w:noVBand="1"/>
      </w:tblPr>
      <w:tblGrid>
        <w:gridCol w:w="1890"/>
        <w:gridCol w:w="7848"/>
      </w:tblGrid>
      <w:tr w:rsidR="0021000B" w:rsidTr="00C33378">
        <w:tc>
          <w:tcPr>
            <w:tcW w:w="1890" w:type="dxa"/>
          </w:tcPr>
          <w:p w:rsidR="0021000B" w:rsidRPr="00296F15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7848" w:type="dxa"/>
          </w:tcPr>
          <w:p w:rsidR="0021000B" w:rsidRPr="00296F15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Morrissey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Lesson Name</w:t>
            </w:r>
          </w:p>
        </w:tc>
        <w:tc>
          <w:tcPr>
            <w:tcW w:w="7848" w:type="dxa"/>
          </w:tcPr>
          <w:p w:rsidR="0021000B" w:rsidRPr="004537F5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Physical Fitness and Nutrition in China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Content Areas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Education, Health, Social Studies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Grade Levels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K-5 Physical Education/Health 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lesson unit with 45 minute daily lessons </w:t>
            </w:r>
          </w:p>
          <w:p w:rsidR="0021000B" w:rsidRDefault="0021000B" w:rsidP="002100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(PE/Health classes are 45 minutes in duration and meet three times a week)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Lesson Theme and Topic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•Students will compare and contrast physical activities and food choices based on food pyramids from the United States and China.  </w:t>
            </w:r>
          </w:p>
          <w:p w:rsidR="0021000B" w:rsidRDefault="0021000B" w:rsidP="00C333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•Students will view photos and videos representing examples of Chinese physical activity and nutrition.  </w:t>
            </w:r>
          </w:p>
          <w:p w:rsidR="0021000B" w:rsidRDefault="0021000B" w:rsidP="002100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•Students will participate in rhythmic activities, games and stretching methods from China. 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•Students will demonstrate an understanding of global differences between physical activity and nutrition from the United States and China.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•Students will practice Chinese physical activities and demonstrate techniques discussed in class.</w:t>
            </w:r>
          </w:p>
          <w:p w:rsidR="00063722" w:rsidRDefault="00063722" w:rsidP="00063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•Students will have opportunities to taste foods from China.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Specific Global Competencies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View videos and photos to make global connections; 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student local experiences to the world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Alignment to District or State Content Standards and Testing and Assessment</w:t>
            </w:r>
          </w:p>
        </w:tc>
        <w:tc>
          <w:tcPr>
            <w:tcW w:w="7848" w:type="dxa"/>
          </w:tcPr>
          <w:p w:rsidR="00063722" w:rsidRDefault="00063722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Physical Education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1: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Demonstrates competency in motor skills and movement patterns needed to perform a variety of physical activities.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2: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Demonstrates understanding of movement concepts, principles, strategies, and tactics as they apply to the learning and performance of physical activities.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3: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Participates regularly in physical activity.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4: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Achieves and maintains a health-enhancing level of physical fitness.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5: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Exhibits responsible personal and social behavior that respects self and others in physical activity settings.</w:t>
            </w:r>
          </w:p>
          <w:p w:rsidR="0021000B" w:rsidRPr="003635C5" w:rsidRDefault="0021000B" w:rsidP="00C33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Standard 6: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635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Values physical activity for health, enjoyment, challenge, self-expression, and/or social interaction.</w:t>
            </w:r>
          </w:p>
          <w:p w:rsidR="00063722" w:rsidRDefault="00063722" w:rsidP="00C33378">
            <w:pPr>
              <w:pStyle w:val="NoSpacing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63722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Health</w:t>
            </w:r>
          </w:p>
          <w:p w:rsidR="003F29D7" w:rsidRDefault="003F29D7" w:rsidP="003F29D7">
            <w:pPr>
              <w:pStyle w:val="NoSpacing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Standard 1:</w:t>
            </w:r>
          </w:p>
          <w:p w:rsidR="003F29D7" w:rsidRDefault="003F29D7" w:rsidP="003F29D7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will comprehend concepts related to health promotion and disease prevention to enhance health.</w:t>
            </w:r>
          </w:p>
          <w:p w:rsidR="003F29D7" w:rsidRDefault="003F29D7" w:rsidP="003F29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2:</w:t>
            </w:r>
          </w:p>
          <w:p w:rsidR="003F29D7" w:rsidRDefault="003F29D7" w:rsidP="003F29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7">
              <w:rPr>
                <w:rFonts w:ascii="Times New Roman" w:hAnsi="Times New Roman" w:cs="Times New Roman"/>
                <w:sz w:val="24"/>
                <w:szCs w:val="24"/>
              </w:rPr>
              <w:t>Students will analyze the influence of family, peers, culture, media, technology, and other factors on health behaviors.</w:t>
            </w:r>
          </w:p>
          <w:p w:rsidR="003F29D7" w:rsidRDefault="003F29D7" w:rsidP="003F29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9D7" w:rsidRDefault="003F29D7" w:rsidP="003F29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 3:</w:t>
            </w:r>
          </w:p>
          <w:p w:rsidR="003F29D7" w:rsidRDefault="003F29D7" w:rsidP="003F29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7">
              <w:rPr>
                <w:rFonts w:ascii="Times New Roman" w:hAnsi="Times New Roman" w:cs="Times New Roman"/>
                <w:sz w:val="24"/>
                <w:szCs w:val="24"/>
              </w:rPr>
              <w:t>Students will demonstrate the ability to access valid information, products, and services to enhance health.</w:t>
            </w:r>
          </w:p>
          <w:p w:rsidR="00B72C33" w:rsidRDefault="003F29D7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D7">
              <w:rPr>
                <w:rFonts w:ascii="Times New Roman" w:hAnsi="Times New Roman" w:cs="Times New Roman"/>
                <w:b/>
                <w:sz w:val="24"/>
                <w:szCs w:val="24"/>
              </w:rPr>
              <w:t>Standard 4: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sz w:val="24"/>
                <w:szCs w:val="24"/>
              </w:rPr>
              <w:t>Students will demonstrate the ability to use interpersonal communication skills to enhance health and avoid or reduce health risks.</w:t>
            </w:r>
          </w:p>
          <w:p w:rsidR="00B72C33" w:rsidRDefault="003F29D7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b/>
                <w:sz w:val="24"/>
                <w:szCs w:val="24"/>
              </w:rPr>
              <w:t>Standard 5:</w:t>
            </w:r>
          </w:p>
          <w:p w:rsidR="003F29D7" w:rsidRDefault="003F29D7" w:rsidP="00B72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sz w:val="24"/>
                <w:szCs w:val="24"/>
              </w:rPr>
              <w:t xml:space="preserve">Students will demonstrate the ability to use decision-making skills to enhance health. 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b/>
                <w:sz w:val="24"/>
                <w:szCs w:val="24"/>
              </w:rPr>
              <w:t>Standard 6: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sz w:val="24"/>
                <w:szCs w:val="24"/>
              </w:rPr>
              <w:t>Students will demonstrate the ability to use goal-setting skills to enhance health.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b/>
                <w:sz w:val="24"/>
                <w:szCs w:val="24"/>
              </w:rPr>
              <w:t>Standard 7: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sz w:val="24"/>
                <w:szCs w:val="24"/>
              </w:rPr>
              <w:t>Students will demonstrate the ability to practice health-enhancing behaviors and avoid or reduce health risks.</w:t>
            </w:r>
          </w:p>
          <w:p w:rsidR="00B72C33" w:rsidRDefault="00B72C33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b/>
                <w:sz w:val="24"/>
                <w:szCs w:val="24"/>
              </w:rPr>
              <w:t>Standard 8:</w:t>
            </w:r>
          </w:p>
          <w:p w:rsidR="003F29D7" w:rsidRPr="003F29D7" w:rsidRDefault="00B72C33" w:rsidP="00B7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33">
              <w:rPr>
                <w:rFonts w:ascii="Times New Roman" w:hAnsi="Times New Roman" w:cs="Times New Roman"/>
                <w:sz w:val="24"/>
                <w:szCs w:val="24"/>
              </w:rPr>
              <w:t>Students will demonstrate the ability to advocate for personal, family, and community health.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Instructional Strategies and Activities</w:t>
            </w:r>
          </w:p>
        </w:tc>
        <w:tc>
          <w:tcPr>
            <w:tcW w:w="7848" w:type="dxa"/>
          </w:tcPr>
          <w:p w:rsidR="0021000B" w:rsidRPr="00444420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0">
              <w:rPr>
                <w:rFonts w:ascii="Times New Roman" w:hAnsi="Times New Roman" w:cs="Times New Roman"/>
                <w:b/>
                <w:sz w:val="24"/>
                <w:szCs w:val="24"/>
              </w:rPr>
              <w:t>PREVIEW:</w:t>
            </w:r>
          </w:p>
          <w:p w:rsidR="0021000B" w:rsidRDefault="00FE71FE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view a PowerPoint presentation featuring physical activities and food to</w:t>
            </w:r>
            <w:r w:rsidR="0021000B">
              <w:rPr>
                <w:rFonts w:ascii="Times New Roman" w:hAnsi="Times New Roman" w:cs="Times New Roman"/>
                <w:sz w:val="24"/>
                <w:szCs w:val="24"/>
              </w:rPr>
              <w:t xml:space="preserve"> increase awareness of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food choices</w:t>
            </w:r>
            <w:r w:rsidR="0021000B">
              <w:rPr>
                <w:rFonts w:ascii="Times New Roman" w:hAnsi="Times New Roman" w:cs="Times New Roman"/>
                <w:sz w:val="24"/>
                <w:szCs w:val="24"/>
              </w:rPr>
              <w:t xml:space="preserve"> in the country of China.</w:t>
            </w:r>
          </w:p>
          <w:p w:rsidR="0021000B" w:rsidRPr="00444420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0">
              <w:rPr>
                <w:rFonts w:ascii="Times New Roman" w:hAnsi="Times New Roman" w:cs="Times New Roman"/>
                <w:b/>
                <w:sz w:val="24"/>
                <w:szCs w:val="24"/>
              </w:rPr>
              <w:t>INTRODUCTION: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class, we will discuss </w:t>
            </w:r>
            <w:r w:rsidR="00B72C33">
              <w:rPr>
                <w:rFonts w:ascii="Times New Roman" w:hAnsi="Times New Roman" w:cs="Times New Roman"/>
                <w:sz w:val="24"/>
                <w:szCs w:val="24"/>
              </w:rPr>
              <w:t>where China is and students’ thoughts about what children in China do for physical activity and the type of foods those students might eat.</w:t>
            </w:r>
          </w:p>
          <w:p w:rsidR="0021000B" w:rsidRPr="00444420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20">
              <w:rPr>
                <w:rFonts w:ascii="Times New Roman" w:hAnsi="Times New Roman" w:cs="Times New Roman"/>
                <w:b/>
                <w:sz w:val="24"/>
                <w:szCs w:val="24"/>
              </w:rPr>
              <w:t>ACTIVITIES: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1 –Discuss similarities and differences between how Americans and Chinese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>participate in physical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2 – Participate in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>physical activities that are played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China.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 – View video and participate in dance activities from China.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4 –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>Discuss, compare and contrast food pyramids from the United States and 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5FB" w:rsidRDefault="005705FB" w:rsidP="00570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 – Taste foods from China.</w:t>
            </w:r>
          </w:p>
          <w:p w:rsidR="0021000B" w:rsidRDefault="0021000B" w:rsidP="00570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Conclude by discussing the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 xml:space="preserve"> and foods that </w:t>
            </w:r>
            <w:r w:rsidR="00BF378B">
              <w:rPr>
                <w:rFonts w:ascii="Times New Roman" w:hAnsi="Times New Roman" w:cs="Times New Roman"/>
                <w:sz w:val="24"/>
                <w:szCs w:val="24"/>
              </w:rPr>
              <w:t>were seen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BF378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studied, </w:t>
            </w:r>
            <w:r w:rsidR="005705FB">
              <w:rPr>
                <w:rFonts w:ascii="Times New Roman" w:hAnsi="Times New Roman" w:cs="Times New Roman"/>
                <w:sz w:val="24"/>
                <w:szCs w:val="24"/>
              </w:rPr>
              <w:t xml:space="preserve">eaten </w:t>
            </w:r>
            <w:r w:rsidR="00243F69">
              <w:rPr>
                <w:rFonts w:ascii="Times New Roman" w:hAnsi="Times New Roman" w:cs="Times New Roman"/>
                <w:sz w:val="24"/>
                <w:szCs w:val="24"/>
              </w:rPr>
              <w:t xml:space="preserve">and participated in from China and how 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>they affect their health.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7848" w:type="dxa"/>
          </w:tcPr>
          <w:p w:rsidR="00D60D38" w:rsidRDefault="0021000B" w:rsidP="000E2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what you now about physical activities and</w:t>
            </w:r>
            <w:r w:rsidR="000E233D">
              <w:rPr>
                <w:rFonts w:ascii="Times New Roman" w:hAnsi="Times New Roman" w:cs="Times New Roman"/>
                <w:sz w:val="24"/>
                <w:szCs w:val="24"/>
              </w:rPr>
              <w:t xml:space="preserve"> nutrition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importance in both countries.  Now that you’ve seen and experienced Chinese </w:t>
            </w:r>
            <w:r w:rsidR="000E233D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0E233D">
              <w:rPr>
                <w:rFonts w:ascii="Times New Roman" w:hAnsi="Times New Roman" w:cs="Times New Roman"/>
                <w:sz w:val="24"/>
                <w:szCs w:val="24"/>
              </w:rPr>
              <w:t xml:space="preserve"> and nutritional choices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what do you think about how their society incorporates physical activity</w:t>
            </w:r>
            <w:r w:rsidR="000E233D">
              <w:rPr>
                <w:rFonts w:ascii="Times New Roman" w:hAnsi="Times New Roman" w:cs="Times New Roman"/>
                <w:sz w:val="24"/>
                <w:szCs w:val="24"/>
              </w:rPr>
              <w:t xml:space="preserve"> and nutrition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their culture?</w:t>
            </w:r>
          </w:p>
          <w:p w:rsidR="0021000B" w:rsidRDefault="00D60D38" w:rsidP="000E2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write about their experience with tasting foods from China.</w:t>
            </w:r>
            <w:r w:rsidR="0021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Differentiation</w:t>
            </w:r>
          </w:p>
        </w:tc>
        <w:tc>
          <w:tcPr>
            <w:tcW w:w="7848" w:type="dxa"/>
          </w:tcPr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K-2 lessons will be modified to maximize participation at their respective </w:t>
            </w:r>
            <w:r w:rsidR="00063722">
              <w:rPr>
                <w:rFonts w:ascii="Times New Roman" w:hAnsi="Times New Roman" w:cs="Times New Roman"/>
                <w:sz w:val="24"/>
                <w:szCs w:val="24"/>
              </w:rPr>
              <w:t xml:space="preserve">academic and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ability level.</w:t>
            </w:r>
          </w:p>
          <w:p w:rsidR="0021000B" w:rsidRDefault="0021000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lessons will be modified to maximize participation at their respective </w:t>
            </w:r>
            <w:r w:rsidR="00063722">
              <w:rPr>
                <w:rFonts w:ascii="Times New Roman" w:hAnsi="Times New Roman" w:cs="Times New Roman"/>
                <w:sz w:val="24"/>
                <w:szCs w:val="24"/>
              </w:rPr>
              <w:t xml:space="preserve">academic and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ability level.</w:t>
            </w: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7848" w:type="dxa"/>
          </w:tcPr>
          <w:p w:rsidR="0021000B" w:rsidRDefault="00D1213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605B" w:rsidRPr="00BE66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http://www.cdc.gov/healthyyouth/sher/standards/index.htm</w:t>
              </w:r>
            </w:hyperlink>
          </w:p>
          <w:p w:rsidR="005C605B" w:rsidRDefault="00D1213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605B" w:rsidRPr="00BE66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http://www.aahperd.org/naspe/standards/nationalStandards/PEstandards.cfm</w:t>
              </w:r>
            </w:hyperlink>
          </w:p>
          <w:p w:rsidR="005C605B" w:rsidRDefault="00D1213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605B" w:rsidRPr="00BE66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http://www.choosemyplate.gov/</w:t>
              </w:r>
            </w:hyperlink>
          </w:p>
          <w:p w:rsidR="002F6835" w:rsidRDefault="00D1213B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6835" w:rsidRPr="00BE66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http://www.curriki.org/xwiki/bin/view/Coll_MickiHR/FoodPyramidComparisons?bc=;Coll_MickiHR.DigestionandtheFoodChain</w:t>
              </w:r>
            </w:hyperlink>
          </w:p>
          <w:p w:rsidR="002F6835" w:rsidRPr="00900486" w:rsidRDefault="002F6835" w:rsidP="00C33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0B" w:rsidTr="00C33378">
        <w:tc>
          <w:tcPr>
            <w:tcW w:w="1890" w:type="dxa"/>
          </w:tcPr>
          <w:p w:rsidR="0021000B" w:rsidRPr="00440CFC" w:rsidRDefault="0021000B" w:rsidP="00C333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FC">
              <w:rPr>
                <w:rFonts w:ascii="Times New Roman" w:hAnsi="Times New Roman" w:cs="Times New Roman"/>
                <w:b/>
                <w:sz w:val="24"/>
                <w:szCs w:val="24"/>
              </w:rPr>
              <w:t>Reflections</w:t>
            </w:r>
          </w:p>
        </w:tc>
        <w:tc>
          <w:tcPr>
            <w:tcW w:w="7848" w:type="dxa"/>
          </w:tcPr>
          <w:p w:rsidR="0021000B" w:rsidRDefault="0021000B" w:rsidP="00BF37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Hopefully students will gain a different perspective about how other cultures value 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>physical activity and nutrition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their respective society.  By participating in </w:t>
            </w:r>
            <w:r w:rsidR="002F683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 xml:space="preserve"> and taste testing foods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China, my students will gain a better understanding how other cultures 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>work toward active and healthy lifestyles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 xml:space="preserve">I have come to believe that our own country could make better choices that </w:t>
            </w:r>
            <w:r w:rsidR="002F68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05B">
              <w:rPr>
                <w:rFonts w:ascii="Times New Roman" w:hAnsi="Times New Roman" w:cs="Times New Roman"/>
                <w:sz w:val="24"/>
                <w:szCs w:val="24"/>
              </w:rPr>
              <w:t>ffect their health by being physically active well into our senior years and changing our eating habits to purchase and eat fresh food.  Obesity is a direct result of physical inactivity and poor eating habits.</w:t>
            </w:r>
          </w:p>
        </w:tc>
      </w:tr>
    </w:tbl>
    <w:p w:rsidR="00E340E8" w:rsidRDefault="00D1213B"/>
    <w:sectPr w:rsidR="00E340E8" w:rsidSect="0064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3CC"/>
    <w:multiLevelType w:val="hybridMultilevel"/>
    <w:tmpl w:val="CD9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3C6E"/>
    <w:multiLevelType w:val="hybridMultilevel"/>
    <w:tmpl w:val="36C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0B"/>
    <w:rsid w:val="00063722"/>
    <w:rsid w:val="000C1962"/>
    <w:rsid w:val="000E233D"/>
    <w:rsid w:val="0021000B"/>
    <w:rsid w:val="00243F69"/>
    <w:rsid w:val="00264552"/>
    <w:rsid w:val="002F6835"/>
    <w:rsid w:val="00340F32"/>
    <w:rsid w:val="003F29D7"/>
    <w:rsid w:val="00437A95"/>
    <w:rsid w:val="00525C94"/>
    <w:rsid w:val="005705FB"/>
    <w:rsid w:val="005B58FE"/>
    <w:rsid w:val="005C605B"/>
    <w:rsid w:val="0064023E"/>
    <w:rsid w:val="006864DA"/>
    <w:rsid w:val="008F2913"/>
    <w:rsid w:val="00A07851"/>
    <w:rsid w:val="00B40124"/>
    <w:rsid w:val="00B72C33"/>
    <w:rsid w:val="00BF378B"/>
    <w:rsid w:val="00D1213B"/>
    <w:rsid w:val="00D60D38"/>
    <w:rsid w:val="00D72402"/>
    <w:rsid w:val="00D851C6"/>
    <w:rsid w:val="00E16473"/>
    <w:rsid w:val="00F66196"/>
    <w:rsid w:val="00F8711D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0B"/>
    <w:pPr>
      <w:spacing w:after="0" w:line="240" w:lineRule="auto"/>
    </w:pPr>
  </w:style>
  <w:style w:type="table" w:styleId="TableGrid">
    <w:name w:val="Table Grid"/>
    <w:basedOn w:val="TableNormal"/>
    <w:uiPriority w:val="59"/>
    <w:rsid w:val="0021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0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29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0B"/>
    <w:pPr>
      <w:spacing w:after="0" w:line="240" w:lineRule="auto"/>
    </w:pPr>
  </w:style>
  <w:style w:type="table" w:styleId="TableGrid">
    <w:name w:val="Table Grid"/>
    <w:basedOn w:val="TableNormal"/>
    <w:uiPriority w:val="59"/>
    <w:rsid w:val="0021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0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29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hperd.org/naspe/standards/nationalStandards/PEstandard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healthyyouth/sher/standards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riki.org/xwiki/bin/view/Coll_MickiHR/FoodPyramidComparisons?bc=;Coll_MickiHR.DigestionandtheFood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kmorrissey</dc:creator>
  <cp:lastModifiedBy>Sleeper, Danielle [NF]</cp:lastModifiedBy>
  <cp:revision>2</cp:revision>
  <dcterms:created xsi:type="dcterms:W3CDTF">2013-01-16T19:05:00Z</dcterms:created>
  <dcterms:modified xsi:type="dcterms:W3CDTF">2013-01-16T19:05:00Z</dcterms:modified>
</cp:coreProperties>
</file>