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1D47A3" w:rsidP="00BB5C09">
      <w:pPr>
        <w:pBdr>
          <w:bottom w:val="single" w:sz="12" w:space="1" w:color="auto"/>
        </w:pBdr>
      </w:pPr>
      <w:proofErr w:type="gramStart"/>
      <w:r>
        <w:t xml:space="preserve">M.5.A.1.3.3 </w:t>
      </w:r>
      <w:r w:rsidR="00727780">
        <w:t xml:space="preserve"> </w:t>
      </w:r>
      <w:r>
        <w:t>Compare</w:t>
      </w:r>
      <w:proofErr w:type="gramEnd"/>
      <w:r>
        <w:t xml:space="preserve"> fractions through the 16</w:t>
      </w:r>
      <w:r w:rsidRPr="001D47A3">
        <w:rPr>
          <w:vertAlign w:val="superscript"/>
        </w:rPr>
        <w:t>th</w:t>
      </w:r>
      <w:r>
        <w:t>s with like denominators.</w:t>
      </w:r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1150B2" w:rsidRDefault="00DF4A03" w:rsidP="001150B2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81280</wp:posOffset>
                  </wp:positionV>
                  <wp:extent cx="233045" cy="231775"/>
                  <wp:effectExtent l="19050" t="0" r="0" b="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0B2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680625</wp:posOffset>
                  </wp:positionH>
                  <wp:positionV relativeFrom="paragraph">
                    <wp:posOffset>81384</wp:posOffset>
                  </wp:positionV>
                  <wp:extent cx="233434" cy="232012"/>
                  <wp:effectExtent l="19050" t="0" r="0" b="0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4" cy="23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0B2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81280</wp:posOffset>
                  </wp:positionV>
                  <wp:extent cx="233045" cy="231775"/>
                  <wp:effectExtent l="19050" t="0" r="0" b="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50B2">
              <w:rPr>
                <w:b/>
                <w:sz w:val="16"/>
                <w:szCs w:val="16"/>
              </w:rPr>
              <w:t>Find the total for each group.</w:t>
            </w:r>
          </w:p>
          <w:p w:rsidR="001150B2" w:rsidRDefault="001150B2" w:rsidP="001150B2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1150B2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F4A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50B2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F4A03">
              <w:rPr>
                <w:b/>
                <w:sz w:val="16"/>
                <w:szCs w:val="16"/>
              </w:rPr>
              <w:t xml:space="preserve"> </w:t>
            </w:r>
            <w:r w:rsidRPr="001150B2">
              <w:rPr>
                <w:b/>
                <w:sz w:val="16"/>
                <w:szCs w:val="16"/>
              </w:rPr>
              <w:t>=</w:t>
            </w:r>
          </w:p>
          <w:p w:rsidR="001150B2" w:rsidRPr="001150B2" w:rsidRDefault="00DF4A03" w:rsidP="001150B2">
            <w:pPr>
              <w:pStyle w:val="ListParagrap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1270386</wp:posOffset>
                  </wp:positionH>
                  <wp:positionV relativeFrom="paragraph">
                    <wp:posOffset>65902</wp:posOffset>
                  </wp:positionV>
                  <wp:extent cx="169877" cy="166977"/>
                  <wp:effectExtent l="19050" t="0" r="1573" b="0"/>
                  <wp:wrapNone/>
                  <wp:docPr id="20" name="Picture 2" descr="C:\Users\Mama\AppData\Local\Microsoft\Windows\Temporary Internet Files\Content.IE5\VTVNNT6U\MCj043689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\AppData\Local\Microsoft\Windows\Temporary Internet Files\Content.IE5\VTVNNT6U\MCj043689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7" cy="166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69850</wp:posOffset>
                  </wp:positionV>
                  <wp:extent cx="167640" cy="163195"/>
                  <wp:effectExtent l="19050" t="0" r="3810" b="0"/>
                  <wp:wrapNone/>
                  <wp:docPr id="4" name="Picture 2" descr="C:\Users\Mama\AppData\Local\Microsoft\Windows\Temporary Internet Files\Content.IE5\VTVNNT6U\MCj043689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\AppData\Local\Microsoft\Windows\Temporary Internet Files\Content.IE5\VTVNNT6U\MCj043689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666977</wp:posOffset>
                  </wp:positionH>
                  <wp:positionV relativeFrom="paragraph">
                    <wp:posOffset>77176</wp:posOffset>
                  </wp:positionV>
                  <wp:extent cx="167574" cy="163773"/>
                  <wp:effectExtent l="19050" t="0" r="3876" b="0"/>
                  <wp:wrapNone/>
                  <wp:docPr id="6" name="Picture 2" descr="C:\Users\Mama\AppData\Local\Microsoft\Windows\Temporary Internet Files\Content.IE5\VTVNNT6U\MCj043689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\AppData\Local\Microsoft\Windows\Temporary Internet Files\Content.IE5\VTVNNT6U\MCj043689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4" cy="163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394022</wp:posOffset>
                  </wp:positionH>
                  <wp:positionV relativeFrom="paragraph">
                    <wp:posOffset>70352</wp:posOffset>
                  </wp:positionV>
                  <wp:extent cx="172019" cy="163773"/>
                  <wp:effectExtent l="19050" t="0" r="0" b="0"/>
                  <wp:wrapNone/>
                  <wp:docPr id="5" name="Picture 2" descr="C:\Users\Mama\AppData\Local\Microsoft\Windows\Temporary Internet Files\Content.IE5\VTVNNT6U\MCj043689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\AppData\Local\Microsoft\Windows\Temporary Internet Files\Content.IE5\VTVNNT6U\MCj043689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19" cy="163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A03" w:rsidRDefault="00DF4A03" w:rsidP="001150B2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+       +        +        =</w:t>
            </w:r>
          </w:p>
          <w:p w:rsidR="001150B2" w:rsidRPr="00DF4A03" w:rsidRDefault="00DF4A03" w:rsidP="00DF4A0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694746</wp:posOffset>
                  </wp:positionH>
                  <wp:positionV relativeFrom="paragraph">
                    <wp:posOffset>5246</wp:posOffset>
                  </wp:positionV>
                  <wp:extent cx="238870" cy="246490"/>
                  <wp:effectExtent l="0" t="0" r="878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0" cy="24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5080</wp:posOffset>
                  </wp:positionV>
                  <wp:extent cx="243840" cy="246380"/>
                  <wp:effectExtent l="0" t="0" r="381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0B2" w:rsidRDefault="00DF4A03" w:rsidP="001150B2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1150B2" w:rsidRPr="001150B2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 xml:space="preserve">          =</w:t>
            </w:r>
          </w:p>
          <w:p w:rsidR="00E85009" w:rsidRPr="00E85009" w:rsidRDefault="00E85009" w:rsidP="00E8500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15240</wp:posOffset>
                  </wp:positionV>
                  <wp:extent cx="246380" cy="246380"/>
                  <wp:effectExtent l="0" t="0" r="0" b="0"/>
                  <wp:wrapNone/>
                  <wp:docPr id="12" name="Picture 4" descr="C:\Users\Mama\AppData\Local\Microsoft\Windows\Temporary Internet Files\Content.IE5\VTVNNT6U\MCj043690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ma\AppData\Local\Microsoft\Windows\Temporary Internet Files\Content.IE5\VTVNNT6U\MCj043690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1299044</wp:posOffset>
                  </wp:positionH>
                  <wp:positionV relativeFrom="paragraph">
                    <wp:posOffset>15516</wp:posOffset>
                  </wp:positionV>
                  <wp:extent cx="246490" cy="246491"/>
                  <wp:effectExtent l="0" t="0" r="0" b="0"/>
                  <wp:wrapNone/>
                  <wp:docPr id="11" name="Picture 4" descr="C:\Users\Mama\AppData\Local\Microsoft\Windows\Temporary Internet Files\Content.IE5\VTVNNT6U\MCj043690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ma\AppData\Local\Microsoft\Windows\Temporary Internet Files\Content.IE5\VTVNNT6U\MCj043690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90" cy="246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15240</wp:posOffset>
                  </wp:positionV>
                  <wp:extent cx="246380" cy="246380"/>
                  <wp:effectExtent l="0" t="0" r="0" b="0"/>
                  <wp:wrapNone/>
                  <wp:docPr id="13" name="Picture 4" descr="C:\Users\Mama\AppData\Local\Microsoft\Windows\Temporary Internet Files\Content.IE5\VTVNNT6U\MCj043690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ma\AppData\Local\Microsoft\Windows\Temporary Internet Files\Content.IE5\VTVNNT6U\MCj043690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15240</wp:posOffset>
                  </wp:positionV>
                  <wp:extent cx="246380" cy="246380"/>
                  <wp:effectExtent l="0" t="0" r="0" b="0"/>
                  <wp:wrapNone/>
                  <wp:docPr id="14" name="Picture 4" descr="C:\Users\Mama\AppData\Local\Microsoft\Windows\Temporary Internet Files\Content.IE5\VTVNNT6U\MCj043690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ma\AppData\Local\Microsoft\Windows\Temporary Internet Files\Content.IE5\VTVNNT6U\MCj043690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15240</wp:posOffset>
                  </wp:positionV>
                  <wp:extent cx="246380" cy="246380"/>
                  <wp:effectExtent l="0" t="0" r="0" b="0"/>
                  <wp:wrapNone/>
                  <wp:docPr id="15" name="Picture 4" descr="C:\Users\Mama\AppData\Local\Microsoft\Windows\Temporary Internet Files\Content.IE5\VTVNNT6U\MCj043690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ma\AppData\Local\Microsoft\Windows\Temporary Internet Files\Content.IE5\VTVNNT6U\MCj043690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009" w:rsidRPr="00E85009" w:rsidRDefault="00E85009" w:rsidP="00E85009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+          +       +        +       =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2C20BF">
            <w:r w:rsidRPr="002C20BF">
              <w:t>Tell which has the highest value: two quarters or three quarters.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705C4F">
            <w:r>
              <w:t>Play Dough</w:t>
            </w:r>
          </w:p>
          <w:p w:rsidR="00705C4F" w:rsidRDefault="00705C4F">
            <w:r>
              <w:t>Cookie Cutters</w:t>
            </w:r>
          </w:p>
          <w:p w:rsidR="00705C4F" w:rsidRDefault="00705C4F">
            <w:r>
              <w:t>Dental Floss</w:t>
            </w:r>
          </w:p>
        </w:tc>
        <w:tc>
          <w:tcPr>
            <w:tcW w:w="3708" w:type="dxa"/>
          </w:tcPr>
          <w:p w:rsidR="00960ACD" w:rsidRDefault="001D47A3" w:rsidP="00705C4F">
            <w:r>
              <w:t xml:space="preserve">Students </w:t>
            </w:r>
            <w:r w:rsidR="00705C4F">
              <w:t>create and compare fractions using play</w:t>
            </w:r>
            <w:r w:rsidR="00727780">
              <w:t xml:space="preserve"> </w:t>
            </w:r>
            <w:proofErr w:type="spellStart"/>
            <w:r w:rsidR="00727780">
              <w:t>doh</w:t>
            </w:r>
            <w:proofErr w:type="spellEnd"/>
            <w:r w:rsidR="00705C4F">
              <w:t>.</w:t>
            </w:r>
            <w:r>
              <w:t xml:space="preserve"> 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2976A0" w:rsidP="002976A0">
            <w:r w:rsidRPr="002976A0">
              <w:t>Highlight the sets of fractions with like denominators, and then circle the largest fraction in each highlighted set.</w:t>
            </w:r>
          </w:p>
        </w:tc>
      </w:tr>
    </w:tbl>
    <w:p w:rsidR="002F4CB5" w:rsidRDefault="002F4CB5"/>
    <w:tbl>
      <w:tblPr>
        <w:tblStyle w:val="MediumShading1-Accent3"/>
        <w:tblW w:w="0" w:type="auto"/>
        <w:tblLook w:val="04A0"/>
      </w:tblPr>
      <w:tblGrid>
        <w:gridCol w:w="9576"/>
      </w:tblGrid>
      <w:tr w:rsidR="002D546B" w:rsidTr="00987C50">
        <w:trPr>
          <w:cnfStyle w:val="100000000000"/>
        </w:trPr>
        <w:tc>
          <w:tcPr>
            <w:cnfStyle w:val="001000000000"/>
            <w:tcW w:w="9576" w:type="dxa"/>
          </w:tcPr>
          <w:p w:rsidR="002D546B" w:rsidRDefault="00987C50">
            <w:r>
              <w:t>MATH ORGANIZER</w:t>
            </w:r>
          </w:p>
        </w:tc>
      </w:tr>
      <w:tr w:rsidR="002D546B" w:rsidTr="00987C50">
        <w:trPr>
          <w:cnfStyle w:val="000000100000"/>
        </w:trPr>
        <w:tc>
          <w:tcPr>
            <w:cnfStyle w:val="001000000000"/>
            <w:tcW w:w="9576" w:type="dxa"/>
          </w:tcPr>
          <w:p w:rsidR="000F65FC" w:rsidRDefault="000F65FC"/>
          <w:p w:rsidR="002D546B" w:rsidRDefault="00AD4504">
            <w:r w:rsidRPr="00AD4504">
              <w:rPr>
                <w:noProof/>
                <w:color w:val="EBA686" w:themeColor="accent3" w:themeTint="9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244.95pt;margin-top:-.35pt;width:38.65pt;height:31.1pt;z-index:251694080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4" type="#_x0000_t202" style="position:absolute;margin-left:149.9pt;margin-top:-.35pt;width:38.65pt;height:31.1pt;z-index:251692032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3" type="#_x0000_t202" style="position:absolute;margin-left:102.15pt;margin-top:.3pt;width:38.65pt;height:31.1pt;z-index:251691008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2" type="#_x0000_t202" style="position:absolute;margin-left:50.45pt;margin-top:-.35pt;width:38.65pt;height:31.1pt;z-index:251689984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8" type="#_x0000_t202" style="position:absolute;margin-left:332.25pt;margin-top:0;width:38.65pt;height:31.1pt;z-index:251696128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9" type="#_x0000_t202" style="position:absolute;margin-left:376.1pt;margin-top:-.35pt;width:38.65pt;height:31.1pt;z-index:251697152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  <w:lang w:eastAsia="zh-TW"/>
              </w:rPr>
              <w:pict>
                <v:shape id="_x0000_s1079" type="#_x0000_t202" style="position:absolute;margin-left:1.85pt;margin-top:.3pt;width:38.65pt;height:31.1pt;z-index:251686912;mso-width-relative:margin;mso-height-relative:margin" filled="f" stroked="f">
                  <v:textbox>
                    <w:txbxContent>
                      <w:p w:rsidR="00803246" w:rsidRPr="00803246" w:rsidRDefault="00803246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 w:rsidRPr="00803246"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5" type="#_x0000_t202" style="position:absolute;margin-left:200.05pt;margin-top:.3pt;width:38.65pt;height:31.1pt;z-index:251693056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  <w:color w:val="EBA686" w:themeColor="accent3" w:themeTint="99"/>
              </w:rPr>
              <w:pict>
                <v:shape id="_x0000_s1087" type="#_x0000_t202" style="position:absolute;margin-left:286.2pt;margin-top:.3pt;width:38.65pt;height:31.1pt;z-index:251695104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F65FC" w:rsidRDefault="000F65FC" w:rsidP="0019757D">
            <w:pPr>
              <w:rPr>
                <w:color w:val="EBA686" w:themeColor="accent3" w:themeTint="99"/>
              </w:rPr>
            </w:pPr>
            <w:r>
              <w:t xml:space="preserve">                 </w:t>
            </w:r>
          </w:p>
          <w:p w:rsidR="0019757D" w:rsidRDefault="00AD4504" w:rsidP="0019757D">
            <w:pPr>
              <w:rPr>
                <w:color w:val="EBA686" w:themeColor="accent3" w:themeTint="99"/>
              </w:rPr>
            </w:pPr>
            <w:r>
              <w:rPr>
                <w:noProof/>
                <w:color w:val="EBA686" w:themeColor="accent3" w:themeTint="9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9.4pt;margin-top:12.05pt;width:427.6pt;height:0;z-index:251687936" o:connectortype="straight" strokecolor="#de6c36 [3206]" strokeweight="10pt">
                  <v:stroke endarrow="block"/>
                  <v:shadow type="perspective" color="#753213 [1606]" offset="1pt" offset2="-3pt"/>
                </v:shape>
              </w:pict>
            </w:r>
          </w:p>
          <w:p w:rsidR="0019757D" w:rsidRPr="000F65FC" w:rsidRDefault="00AD4504" w:rsidP="0019757D">
            <w:pPr>
              <w:rPr>
                <w:color w:val="EBA686" w:themeColor="accent3" w:themeTint="99"/>
              </w:rPr>
            </w:pPr>
            <w:r w:rsidRPr="00AD4504">
              <w:rPr>
                <w:noProof/>
              </w:rPr>
              <w:pict>
                <v:shape id="_x0000_s1095" type="#_x0000_t202" style="position:absolute;margin-left:237.1pt;margin-top:1.25pt;width:45.2pt;height:31.1pt;z-index:251703296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3" type="#_x0000_t202" style="position:absolute;margin-left:191.95pt;margin-top:.75pt;width:45.2pt;height:31.1pt;z-index:251701248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2" type="#_x0000_t202" style="position:absolute;margin-left:143.4pt;margin-top:.8pt;width:39.75pt;height:31.1pt;z-index:251700224;mso-width-relative:margin;mso-height-relative:margin" filled="f" stroked="f">
                  <v:textbox>
                    <w:txbxContent>
                      <w:p w:rsidR="00035BB0" w:rsidRPr="00803246" w:rsidRDefault="00CB27F8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0" type="#_x0000_t202" style="position:absolute;margin-left:43.3pt;margin-top:1.4pt;width:41.25pt;height:31.1pt;z-index:251698176;mso-width-relative:margin;mso-height-relative:margin" filled="f" stroked="f">
                  <v:textbox>
                    <w:txbxContent>
                      <w:p w:rsidR="00035BB0" w:rsidRPr="00803246" w:rsidRDefault="00CB27F8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EBA686" w:themeColor="accent3" w:themeTint="99"/>
              </w:rPr>
              <w:pict>
                <v:shape id="_x0000_s1081" type="#_x0000_t202" style="position:absolute;margin-left:-4.65pt;margin-top:2.15pt;width:46.65pt;height:31.1pt;z-index:251688960;mso-width-relative:margin;mso-height-relative:margin" filled="f" stroked="f">
                  <v:textbox>
                    <w:txbxContent>
                      <w:p w:rsidR="00035BB0" w:rsidRPr="00803246" w:rsidRDefault="00CB27F8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1" type="#_x0000_t202" style="position:absolute;margin-left:94.55pt;margin-top:1.2pt;width:44.6pt;height:31.1pt;z-index:251699200;mso-width-relative:margin;mso-height-relative:margin" filled="f" stroked="f">
                  <v:textbox>
                    <w:txbxContent>
                      <w:p w:rsidR="00035BB0" w:rsidRPr="00803246" w:rsidRDefault="00CB27F8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8" type="#_x0000_t202" style="position:absolute;margin-left:367.4pt;margin-top:1.3pt;width:45.2pt;height:31.1pt;z-index:251706368;mso-width-relative:margin;mso-height-relative:margin" filled="f" stroked="f">
                  <v:textbox>
                    <w:txbxContent>
                      <w:p w:rsidR="00CB27F8" w:rsidRPr="00803246" w:rsidRDefault="00CB27F8" w:rsidP="00CB27F8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7" type="#_x0000_t202" style="position:absolute;margin-left:325.8pt;margin-top:1.7pt;width:45.2pt;height:31.1pt;z-index:251705344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AD4504">
              <w:rPr>
                <w:noProof/>
              </w:rPr>
              <w:pict>
                <v:shape id="_x0000_s1096" type="#_x0000_t202" style="position:absolute;margin-left:279pt;margin-top:1.85pt;width:45.2pt;height:31.1pt;z-index:251704320;mso-width-relative:margin;mso-height-relative:margin" filled="f" stroked="f">
                  <v:textbox>
                    <w:txbxContent>
                      <w:p w:rsidR="00035BB0" w:rsidRPr="00803246" w:rsidRDefault="00035BB0" w:rsidP="00035BB0">
                        <w:pPr>
                          <w:cnfStyle w:val="001000100000"/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</w:pPr>
                        <w:r>
                          <w:rPr>
                            <w:color w:val="EBA686" w:themeColor="accent3" w:themeTint="99"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0F65FC" w:rsidRDefault="000F65FC"/>
          <w:p w:rsidR="00757556" w:rsidRDefault="00757556"/>
        </w:tc>
      </w:tr>
    </w:tbl>
    <w:p w:rsidR="002D546B" w:rsidRDefault="002D546B"/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CB5"/>
    <w:rsid w:val="00035BB0"/>
    <w:rsid w:val="000F65FC"/>
    <w:rsid w:val="001150B2"/>
    <w:rsid w:val="00147A5F"/>
    <w:rsid w:val="0019757D"/>
    <w:rsid w:val="001D47A3"/>
    <w:rsid w:val="00206709"/>
    <w:rsid w:val="002976A0"/>
    <w:rsid w:val="002C20BF"/>
    <w:rsid w:val="002D546B"/>
    <w:rsid w:val="002F4CB5"/>
    <w:rsid w:val="00313229"/>
    <w:rsid w:val="00351063"/>
    <w:rsid w:val="00370FC2"/>
    <w:rsid w:val="005D7BED"/>
    <w:rsid w:val="005F6A34"/>
    <w:rsid w:val="006B43E5"/>
    <w:rsid w:val="006B5288"/>
    <w:rsid w:val="006F3E96"/>
    <w:rsid w:val="00705C4F"/>
    <w:rsid w:val="00727780"/>
    <w:rsid w:val="00757556"/>
    <w:rsid w:val="007C644C"/>
    <w:rsid w:val="00803246"/>
    <w:rsid w:val="00960ACD"/>
    <w:rsid w:val="00984B24"/>
    <w:rsid w:val="00987C50"/>
    <w:rsid w:val="00A97A08"/>
    <w:rsid w:val="00AD4504"/>
    <w:rsid w:val="00B13F90"/>
    <w:rsid w:val="00B36FC4"/>
    <w:rsid w:val="00BB5C09"/>
    <w:rsid w:val="00C46BD5"/>
    <w:rsid w:val="00CB27F8"/>
    <w:rsid w:val="00D27253"/>
    <w:rsid w:val="00DF4A03"/>
    <w:rsid w:val="00E85009"/>
    <w:rsid w:val="00F7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15</cp:revision>
  <dcterms:created xsi:type="dcterms:W3CDTF">2009-06-29T15:21:00Z</dcterms:created>
  <dcterms:modified xsi:type="dcterms:W3CDTF">2009-07-20T19:28:00Z</dcterms:modified>
</cp:coreProperties>
</file>