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633AFF" w:rsidTr="00F0024B">
        <w:tc>
          <w:tcPr>
            <w:tcW w:w="11016" w:type="dxa"/>
            <w:shd w:val="clear" w:color="auto" w:fill="BFBFBF" w:themeFill="background1" w:themeFillShade="BF"/>
          </w:tcPr>
          <w:p w:rsidR="00DF74C2" w:rsidRPr="00A23A9A" w:rsidRDefault="00DF74C2" w:rsidP="00DF74C2">
            <w:pPr>
              <w:pStyle w:val="NoSpacing"/>
              <w:jc w:val="center"/>
              <w:rPr>
                <w:rFonts w:ascii="Tahoma" w:hAnsi="Tahoma" w:cs="Tahoma"/>
                <w:b/>
                <w:sz w:val="24"/>
                <w:szCs w:val="24"/>
              </w:rPr>
            </w:pPr>
            <w:r w:rsidRPr="00A23A9A">
              <w:rPr>
                <w:rFonts w:ascii="Tahoma" w:hAnsi="Tahoma" w:cs="Tahoma"/>
                <w:b/>
                <w:sz w:val="24"/>
                <w:szCs w:val="24"/>
              </w:rPr>
              <w:t>Cover Statement for Grade</w:t>
            </w:r>
            <w:r w:rsidR="00A23A9A" w:rsidRPr="00A23A9A">
              <w:rPr>
                <w:rFonts w:ascii="Tahoma" w:hAnsi="Tahoma" w:cs="Tahoma"/>
                <w:b/>
                <w:sz w:val="24"/>
                <w:szCs w:val="24"/>
              </w:rPr>
              <w:t xml:space="preserve"> 2</w:t>
            </w:r>
          </w:p>
          <w:p w:rsidR="00633AFF" w:rsidRPr="00633AFF" w:rsidRDefault="00DF74C2" w:rsidP="00DF74C2">
            <w:pPr>
              <w:pStyle w:val="NoSpacing"/>
              <w:jc w:val="center"/>
            </w:pPr>
            <w:r w:rsidRPr="00A23A9A">
              <w:rPr>
                <w:rFonts w:ascii="Tahoma" w:hAnsi="Tahoma" w:cs="Tahoma"/>
                <w:b/>
                <w:sz w:val="24"/>
                <w:szCs w:val="24"/>
              </w:rPr>
              <w:t>Math Mapping 2016</w:t>
            </w:r>
          </w:p>
        </w:tc>
      </w:tr>
      <w:tr w:rsidR="00633AFF" w:rsidTr="00F0024B">
        <w:tc>
          <w:tcPr>
            <w:tcW w:w="11016" w:type="dxa"/>
          </w:tcPr>
          <w:p w:rsidR="00DF74C2" w:rsidRPr="00C30E4F" w:rsidRDefault="00DF74C2" w:rsidP="00DF74C2">
            <w:pPr>
              <w:pStyle w:val="NoSpacing"/>
              <w:jc w:val="both"/>
              <w:rPr>
                <w:rFonts w:ascii="Comic Sans MS" w:hAnsi="Comic Sans MS"/>
                <w:sz w:val="24"/>
                <w:szCs w:val="24"/>
              </w:rPr>
            </w:pPr>
            <w:r w:rsidRPr="003E65E7">
              <w:rPr>
                <w:rFonts w:ascii="Tahoma" w:hAnsi="Tahoma" w:cs="Tahoma"/>
                <w:sz w:val="21"/>
                <w:szCs w:val="21"/>
              </w:rPr>
              <w:t xml:space="preserve">The curriculum map is designed to be a guide for the teacher </w:t>
            </w:r>
            <w:r>
              <w:rPr>
                <w:rFonts w:ascii="Tahoma" w:hAnsi="Tahoma" w:cs="Tahoma"/>
                <w:sz w:val="21"/>
                <w:szCs w:val="21"/>
              </w:rPr>
              <w:t xml:space="preserve">to </w:t>
            </w:r>
            <w:r w:rsidRPr="003E65E7">
              <w:rPr>
                <w:rFonts w:ascii="Tahoma" w:hAnsi="Tahoma" w:cs="Tahoma"/>
                <w:sz w:val="21"/>
                <w:szCs w:val="21"/>
              </w:rPr>
              <w:t>use throughout the school year. The map is designed to keep the entire grade level on the same subject matter at approximately the same time. The teacher has the freedom to choose exercises and resources that support alignment of the Common Core Standards.</w:t>
            </w:r>
          </w:p>
          <w:p w:rsidR="00DF74C2" w:rsidRPr="003E65E7" w:rsidRDefault="00DF74C2" w:rsidP="00DF74C2">
            <w:pPr>
              <w:pStyle w:val="NoSpacing"/>
              <w:rPr>
                <w:rFonts w:ascii="Tahoma" w:hAnsi="Tahoma" w:cs="Tahoma"/>
                <w:b/>
                <w:sz w:val="21"/>
                <w:szCs w:val="21"/>
              </w:rPr>
            </w:pPr>
            <w:r w:rsidRPr="003E65E7">
              <w:rPr>
                <w:rFonts w:ascii="Tahoma" w:hAnsi="Tahoma" w:cs="Tahoma"/>
                <w:b/>
                <w:sz w:val="21"/>
                <w:szCs w:val="21"/>
              </w:rPr>
              <w:t>STANDARDS:</w:t>
            </w:r>
          </w:p>
          <w:p w:rsidR="00DF74C2" w:rsidRPr="00405153" w:rsidRDefault="00DF74C2" w:rsidP="00DF74C2">
            <w:pPr>
              <w:pStyle w:val="NoSpacing"/>
              <w:numPr>
                <w:ilvl w:val="0"/>
                <w:numId w:val="1"/>
              </w:numPr>
              <w:rPr>
                <w:rFonts w:ascii="Tahoma" w:hAnsi="Tahoma" w:cs="Tahoma"/>
                <w:sz w:val="21"/>
                <w:szCs w:val="21"/>
              </w:rPr>
            </w:pPr>
            <w:r w:rsidRPr="00405153">
              <w:rPr>
                <w:rFonts w:ascii="Tahoma" w:hAnsi="Tahoma" w:cs="Tahoma"/>
                <w:sz w:val="21"/>
                <w:szCs w:val="21"/>
              </w:rPr>
              <w:t xml:space="preserve">The 2016 curriculum map places the New York State Common Core Standards (CCS) for Mathematics to the forefront of instruction. These standards </w:t>
            </w:r>
            <w:r w:rsidRPr="00405153">
              <w:rPr>
                <w:rFonts w:ascii="Tahoma" w:hAnsi="Tahoma" w:cs="Tahoma"/>
                <w:color w:val="000000"/>
                <w:sz w:val="21"/>
                <w:szCs w:val="21"/>
              </w:rPr>
              <w:t>represent what all students should know, understand</w:t>
            </w:r>
            <w:r w:rsidR="00034293">
              <w:rPr>
                <w:rFonts w:ascii="Tahoma" w:hAnsi="Tahoma" w:cs="Tahoma"/>
                <w:color w:val="000000"/>
                <w:sz w:val="21"/>
                <w:szCs w:val="21"/>
              </w:rPr>
              <w:t>,</w:t>
            </w:r>
            <w:r w:rsidRPr="00405153">
              <w:rPr>
                <w:rFonts w:ascii="Tahoma" w:hAnsi="Tahoma" w:cs="Tahoma"/>
                <w:color w:val="000000"/>
                <w:sz w:val="21"/>
                <w:szCs w:val="21"/>
              </w:rPr>
              <w:t xml:space="preserve"> and be able to demonstrate. </w:t>
            </w:r>
          </w:p>
          <w:p w:rsidR="00DF74C2" w:rsidRPr="003E65E7" w:rsidRDefault="00DF74C2" w:rsidP="00DF74C2">
            <w:pPr>
              <w:pStyle w:val="NoSpacing"/>
              <w:numPr>
                <w:ilvl w:val="0"/>
                <w:numId w:val="1"/>
              </w:numPr>
              <w:rPr>
                <w:rFonts w:ascii="Tahoma" w:hAnsi="Tahoma" w:cs="Tahoma"/>
                <w:sz w:val="21"/>
                <w:szCs w:val="21"/>
              </w:rPr>
            </w:pPr>
            <w:r w:rsidRPr="003E65E7">
              <w:rPr>
                <w:rFonts w:ascii="Tahoma" w:hAnsi="Tahoma" w:cs="Tahoma"/>
                <w:sz w:val="21"/>
                <w:szCs w:val="21"/>
              </w:rPr>
              <w:t>The CCS for Mathematics have been organized into the following domains:</w:t>
            </w:r>
          </w:p>
          <w:p w:rsidR="00DF74C2" w:rsidRPr="003E65E7" w:rsidRDefault="00DF74C2" w:rsidP="00DF74C2">
            <w:pPr>
              <w:pStyle w:val="NoSpacing"/>
              <w:numPr>
                <w:ilvl w:val="0"/>
                <w:numId w:val="16"/>
              </w:numPr>
              <w:ind w:left="1440"/>
              <w:rPr>
                <w:rFonts w:ascii="Tahoma" w:hAnsi="Tahoma" w:cs="Tahoma"/>
                <w:sz w:val="21"/>
                <w:szCs w:val="21"/>
              </w:rPr>
            </w:pPr>
            <w:r w:rsidRPr="003E65E7">
              <w:rPr>
                <w:rFonts w:ascii="Tahoma" w:hAnsi="Tahoma" w:cs="Tahoma"/>
                <w:sz w:val="21"/>
                <w:szCs w:val="21"/>
              </w:rPr>
              <w:t>Operations and Algebraic Thinking (OA)</w:t>
            </w:r>
          </w:p>
          <w:p w:rsidR="00DF74C2" w:rsidRPr="003E65E7" w:rsidRDefault="00DF74C2" w:rsidP="00DF74C2">
            <w:pPr>
              <w:pStyle w:val="NoSpacing"/>
              <w:numPr>
                <w:ilvl w:val="0"/>
                <w:numId w:val="16"/>
              </w:numPr>
              <w:ind w:left="1440"/>
              <w:rPr>
                <w:rFonts w:ascii="Tahoma" w:hAnsi="Tahoma" w:cs="Tahoma"/>
                <w:sz w:val="21"/>
                <w:szCs w:val="21"/>
              </w:rPr>
            </w:pPr>
            <w:r w:rsidRPr="003E65E7">
              <w:rPr>
                <w:rFonts w:ascii="Tahoma" w:hAnsi="Tahoma" w:cs="Tahoma"/>
                <w:sz w:val="21"/>
                <w:szCs w:val="21"/>
              </w:rPr>
              <w:t>Numbers and Operations in Base Ten (NBT)</w:t>
            </w:r>
          </w:p>
          <w:p w:rsidR="00DF74C2" w:rsidRPr="003E65E7" w:rsidRDefault="00DF74C2" w:rsidP="00DF74C2">
            <w:pPr>
              <w:pStyle w:val="NoSpacing"/>
              <w:numPr>
                <w:ilvl w:val="0"/>
                <w:numId w:val="16"/>
              </w:numPr>
              <w:ind w:left="1440"/>
              <w:rPr>
                <w:rFonts w:ascii="Tahoma" w:hAnsi="Tahoma" w:cs="Tahoma"/>
                <w:sz w:val="21"/>
                <w:szCs w:val="21"/>
              </w:rPr>
            </w:pPr>
            <w:r w:rsidRPr="003E65E7">
              <w:rPr>
                <w:rFonts w:ascii="Tahoma" w:hAnsi="Tahoma" w:cs="Tahoma"/>
                <w:sz w:val="21"/>
                <w:szCs w:val="21"/>
              </w:rPr>
              <w:t>Measurement and Data (MD)</w:t>
            </w:r>
          </w:p>
          <w:p w:rsidR="00DF74C2" w:rsidRPr="00405153" w:rsidRDefault="00DF74C2" w:rsidP="00DF74C2">
            <w:pPr>
              <w:pStyle w:val="NoSpacing"/>
              <w:numPr>
                <w:ilvl w:val="0"/>
                <w:numId w:val="16"/>
              </w:numPr>
              <w:ind w:left="1440"/>
              <w:rPr>
                <w:rFonts w:ascii="Tahoma" w:hAnsi="Tahoma" w:cs="Tahoma"/>
                <w:sz w:val="21"/>
                <w:szCs w:val="21"/>
              </w:rPr>
            </w:pPr>
            <w:r w:rsidRPr="00405153">
              <w:rPr>
                <w:rFonts w:ascii="Tahoma" w:hAnsi="Tahoma" w:cs="Tahoma"/>
                <w:sz w:val="21"/>
                <w:szCs w:val="21"/>
              </w:rPr>
              <w:t>Geometry (G)</w:t>
            </w:r>
          </w:p>
          <w:p w:rsidR="00E24F2A" w:rsidRDefault="00DF74C2" w:rsidP="00E24F2A">
            <w:pPr>
              <w:pStyle w:val="NoSpacing"/>
              <w:numPr>
                <w:ilvl w:val="0"/>
                <w:numId w:val="17"/>
              </w:numPr>
              <w:ind w:left="720"/>
              <w:rPr>
                <w:rFonts w:ascii="Tahoma" w:hAnsi="Tahoma" w:cs="Tahoma"/>
                <w:sz w:val="21"/>
                <w:szCs w:val="21"/>
              </w:rPr>
            </w:pPr>
            <w:r w:rsidRPr="00405153">
              <w:rPr>
                <w:rFonts w:ascii="Tahoma" w:hAnsi="Tahoma" w:cs="Tahoma"/>
                <w:sz w:val="21"/>
                <w:szCs w:val="21"/>
              </w:rPr>
              <w:t>Standards must be kept in mind as units of instruction are being developed, implemented</w:t>
            </w:r>
            <w:r w:rsidR="00385237">
              <w:rPr>
                <w:rFonts w:ascii="Tahoma" w:hAnsi="Tahoma" w:cs="Tahoma"/>
                <w:sz w:val="21"/>
                <w:szCs w:val="21"/>
              </w:rPr>
              <w:t>,</w:t>
            </w:r>
            <w:r w:rsidRPr="00405153">
              <w:rPr>
                <w:rFonts w:ascii="Tahoma" w:hAnsi="Tahoma" w:cs="Tahoma"/>
                <w:sz w:val="21"/>
                <w:szCs w:val="21"/>
              </w:rPr>
              <w:t xml:space="preserve"> and reviewed. They should be used as the basis for your lesson objectives within day-to-day lesson planning. </w:t>
            </w:r>
          </w:p>
          <w:p w:rsidR="00BB0945" w:rsidRPr="00E24F2A" w:rsidRDefault="00DF74C2" w:rsidP="00E24F2A">
            <w:pPr>
              <w:pStyle w:val="NoSpacing"/>
              <w:numPr>
                <w:ilvl w:val="0"/>
                <w:numId w:val="17"/>
              </w:numPr>
              <w:ind w:left="720"/>
              <w:rPr>
                <w:rFonts w:ascii="Tahoma" w:hAnsi="Tahoma" w:cs="Tahoma"/>
                <w:sz w:val="21"/>
                <w:szCs w:val="21"/>
              </w:rPr>
            </w:pPr>
            <w:r w:rsidRPr="00E24F2A">
              <w:rPr>
                <w:rFonts w:ascii="Tahoma" w:hAnsi="Tahoma" w:cs="Tahoma"/>
                <w:sz w:val="21"/>
                <w:szCs w:val="21"/>
              </w:rPr>
              <w:t>It is important to note that the priorities for focus in Second Grade are as follows:</w:t>
            </w:r>
          </w:p>
          <w:tbl>
            <w:tblPr>
              <w:tblStyle w:val="TableGrid"/>
              <w:tblW w:w="0" w:type="auto"/>
              <w:tblLook w:val="04A0" w:firstRow="1" w:lastRow="0" w:firstColumn="1" w:lastColumn="0" w:noHBand="0" w:noVBand="1"/>
            </w:tblPr>
            <w:tblGrid>
              <w:gridCol w:w="3834"/>
              <w:gridCol w:w="3478"/>
              <w:gridCol w:w="3478"/>
            </w:tblGrid>
            <w:tr w:rsidR="000D1E84" w:rsidTr="00DF74C2">
              <w:tc>
                <w:tcPr>
                  <w:tcW w:w="3834" w:type="dxa"/>
                  <w:shd w:val="clear" w:color="auto" w:fill="00B050"/>
                </w:tcPr>
                <w:p w:rsidR="000D1E84" w:rsidRPr="00DF74C2" w:rsidRDefault="000D1E84" w:rsidP="000D1E84">
                  <w:pPr>
                    <w:pStyle w:val="NoSpacing"/>
                    <w:jc w:val="center"/>
                    <w:rPr>
                      <w:rFonts w:ascii="Tahoma" w:hAnsi="Tahoma" w:cs="Tahoma"/>
                      <w:b/>
                      <w:sz w:val="21"/>
                      <w:szCs w:val="21"/>
                    </w:rPr>
                  </w:pPr>
                  <w:r w:rsidRPr="00DF74C2">
                    <w:rPr>
                      <w:rFonts w:ascii="Tahoma" w:hAnsi="Tahoma" w:cs="Tahoma"/>
                      <w:b/>
                      <w:sz w:val="21"/>
                      <w:szCs w:val="21"/>
                    </w:rPr>
                    <w:t>70%</w:t>
                  </w:r>
                </w:p>
                <w:p w:rsidR="000D1E84" w:rsidRPr="00DF74C2" w:rsidRDefault="00DF74C2" w:rsidP="000D1E84">
                  <w:pPr>
                    <w:pStyle w:val="NoSpacing"/>
                    <w:jc w:val="center"/>
                    <w:rPr>
                      <w:rFonts w:ascii="Tahoma" w:hAnsi="Tahoma" w:cs="Tahoma"/>
                      <w:b/>
                      <w:sz w:val="21"/>
                      <w:szCs w:val="21"/>
                    </w:rPr>
                  </w:pPr>
                  <w:r w:rsidRPr="00DF74C2">
                    <w:rPr>
                      <w:rFonts w:ascii="Tahoma" w:hAnsi="Tahoma" w:cs="Tahoma"/>
                      <w:b/>
                      <w:sz w:val="21"/>
                      <w:szCs w:val="21"/>
                    </w:rPr>
                    <w:t>Major Clusters</w:t>
                  </w:r>
                </w:p>
              </w:tc>
              <w:tc>
                <w:tcPr>
                  <w:tcW w:w="3478" w:type="dxa"/>
                  <w:shd w:val="clear" w:color="auto" w:fill="0070C0"/>
                </w:tcPr>
                <w:p w:rsidR="000D1E84" w:rsidRPr="00DF74C2" w:rsidRDefault="000D1E84" w:rsidP="000D1E84">
                  <w:pPr>
                    <w:pStyle w:val="NoSpacing"/>
                    <w:jc w:val="center"/>
                    <w:rPr>
                      <w:rFonts w:ascii="Tahoma" w:hAnsi="Tahoma" w:cs="Tahoma"/>
                      <w:b/>
                      <w:sz w:val="21"/>
                      <w:szCs w:val="21"/>
                    </w:rPr>
                  </w:pPr>
                  <w:r w:rsidRPr="00DF74C2">
                    <w:rPr>
                      <w:rFonts w:ascii="Tahoma" w:hAnsi="Tahoma" w:cs="Tahoma"/>
                      <w:b/>
                      <w:sz w:val="21"/>
                      <w:szCs w:val="21"/>
                    </w:rPr>
                    <w:t>20%</w:t>
                  </w:r>
                </w:p>
                <w:p w:rsidR="000D1E84" w:rsidRPr="00DF74C2" w:rsidRDefault="00DF74C2" w:rsidP="000D1E84">
                  <w:pPr>
                    <w:pStyle w:val="NoSpacing"/>
                    <w:jc w:val="center"/>
                    <w:rPr>
                      <w:rFonts w:ascii="Tahoma" w:hAnsi="Tahoma" w:cs="Tahoma"/>
                      <w:b/>
                      <w:sz w:val="21"/>
                      <w:szCs w:val="21"/>
                    </w:rPr>
                  </w:pPr>
                  <w:r w:rsidRPr="00DF74C2">
                    <w:rPr>
                      <w:rFonts w:ascii="Tahoma" w:hAnsi="Tahoma" w:cs="Tahoma"/>
                      <w:b/>
                      <w:sz w:val="21"/>
                      <w:szCs w:val="21"/>
                    </w:rPr>
                    <w:t>Supporting Clusters</w:t>
                  </w:r>
                </w:p>
              </w:tc>
              <w:tc>
                <w:tcPr>
                  <w:tcW w:w="3478" w:type="dxa"/>
                  <w:shd w:val="clear" w:color="auto" w:fill="FFFF00"/>
                </w:tcPr>
                <w:p w:rsidR="000D1E84" w:rsidRPr="00DF74C2" w:rsidRDefault="000D1E84" w:rsidP="000D1E84">
                  <w:pPr>
                    <w:pStyle w:val="NoSpacing"/>
                    <w:jc w:val="center"/>
                    <w:rPr>
                      <w:rFonts w:ascii="Tahoma" w:hAnsi="Tahoma" w:cs="Tahoma"/>
                      <w:b/>
                      <w:sz w:val="21"/>
                      <w:szCs w:val="21"/>
                    </w:rPr>
                  </w:pPr>
                  <w:r w:rsidRPr="00DF74C2">
                    <w:rPr>
                      <w:rFonts w:ascii="Tahoma" w:hAnsi="Tahoma" w:cs="Tahoma"/>
                      <w:b/>
                      <w:sz w:val="21"/>
                      <w:szCs w:val="21"/>
                    </w:rPr>
                    <w:t>10%</w:t>
                  </w:r>
                </w:p>
                <w:p w:rsidR="000D1E84" w:rsidRPr="00DF74C2" w:rsidRDefault="00DF74C2" w:rsidP="000D1E84">
                  <w:pPr>
                    <w:pStyle w:val="NoSpacing"/>
                    <w:jc w:val="center"/>
                    <w:rPr>
                      <w:rFonts w:ascii="Tahoma" w:hAnsi="Tahoma" w:cs="Tahoma"/>
                      <w:b/>
                      <w:sz w:val="21"/>
                      <w:szCs w:val="21"/>
                    </w:rPr>
                  </w:pPr>
                  <w:r w:rsidRPr="00DF74C2">
                    <w:rPr>
                      <w:rFonts w:ascii="Tahoma" w:hAnsi="Tahoma" w:cs="Tahoma"/>
                      <w:b/>
                      <w:sz w:val="21"/>
                      <w:szCs w:val="21"/>
                    </w:rPr>
                    <w:t>Additional Clusters</w:t>
                  </w:r>
                </w:p>
              </w:tc>
            </w:tr>
            <w:tr w:rsidR="000D1E84" w:rsidTr="00721B25">
              <w:trPr>
                <w:trHeight w:val="3833"/>
              </w:trPr>
              <w:tc>
                <w:tcPr>
                  <w:tcW w:w="3834" w:type="dxa"/>
                  <w:shd w:val="clear" w:color="auto" w:fill="auto"/>
                </w:tcPr>
                <w:p w:rsidR="00AE36ED" w:rsidRDefault="000D1E84" w:rsidP="00AE36ED">
                  <w:pPr>
                    <w:pStyle w:val="NoSpacing"/>
                    <w:numPr>
                      <w:ilvl w:val="0"/>
                      <w:numId w:val="7"/>
                    </w:numPr>
                    <w:ind w:left="427"/>
                    <w:rPr>
                      <w:rFonts w:ascii="Tahoma" w:hAnsi="Tahoma" w:cs="Tahoma"/>
                      <w:sz w:val="21"/>
                      <w:szCs w:val="21"/>
                    </w:rPr>
                  </w:pPr>
                  <w:r w:rsidRPr="00DF74C2">
                    <w:rPr>
                      <w:rFonts w:ascii="Tahoma" w:hAnsi="Tahoma" w:cs="Tahoma"/>
                      <w:sz w:val="21"/>
                      <w:szCs w:val="21"/>
                    </w:rPr>
                    <w:t>Represent and solve problems involving addition and subtraction</w:t>
                  </w:r>
                  <w:r w:rsidR="00070BBA">
                    <w:rPr>
                      <w:rFonts w:ascii="Tahoma" w:hAnsi="Tahoma" w:cs="Tahoma"/>
                      <w:sz w:val="21"/>
                      <w:szCs w:val="21"/>
                    </w:rPr>
                    <w:t>.</w:t>
                  </w:r>
                  <w:bookmarkStart w:id="0" w:name="_GoBack"/>
                  <w:bookmarkEnd w:id="0"/>
                </w:p>
                <w:p w:rsidR="00AE36ED" w:rsidRDefault="000D1E84" w:rsidP="00AE36ED">
                  <w:pPr>
                    <w:pStyle w:val="NoSpacing"/>
                    <w:numPr>
                      <w:ilvl w:val="0"/>
                      <w:numId w:val="7"/>
                    </w:numPr>
                    <w:ind w:left="427"/>
                    <w:rPr>
                      <w:rFonts w:ascii="Tahoma" w:hAnsi="Tahoma" w:cs="Tahoma"/>
                      <w:sz w:val="21"/>
                      <w:szCs w:val="21"/>
                    </w:rPr>
                  </w:pPr>
                  <w:r w:rsidRPr="00AE36ED">
                    <w:rPr>
                      <w:rFonts w:ascii="Tahoma" w:hAnsi="Tahoma" w:cs="Tahoma"/>
                      <w:sz w:val="21"/>
                      <w:szCs w:val="21"/>
                    </w:rPr>
                    <w:t>Add and subtract within 20</w:t>
                  </w:r>
                  <w:r w:rsidR="00AE36ED">
                    <w:rPr>
                      <w:rFonts w:ascii="Tahoma" w:hAnsi="Tahoma" w:cs="Tahoma"/>
                      <w:sz w:val="21"/>
                      <w:szCs w:val="21"/>
                    </w:rPr>
                    <w:t xml:space="preserve"> fluently.</w:t>
                  </w:r>
                </w:p>
                <w:p w:rsidR="00AE36ED" w:rsidRDefault="000D1E84" w:rsidP="00AE36ED">
                  <w:pPr>
                    <w:pStyle w:val="NoSpacing"/>
                    <w:numPr>
                      <w:ilvl w:val="0"/>
                      <w:numId w:val="7"/>
                    </w:numPr>
                    <w:ind w:left="427"/>
                    <w:rPr>
                      <w:rFonts w:ascii="Tahoma" w:hAnsi="Tahoma" w:cs="Tahoma"/>
                      <w:sz w:val="21"/>
                      <w:szCs w:val="21"/>
                    </w:rPr>
                  </w:pPr>
                  <w:r w:rsidRPr="00AE36ED">
                    <w:rPr>
                      <w:rFonts w:ascii="Tahoma" w:hAnsi="Tahoma" w:cs="Tahoma"/>
                      <w:sz w:val="21"/>
                      <w:szCs w:val="21"/>
                    </w:rPr>
                    <w:t>Work with equal groups of objects to gain foundations for multiplication.</w:t>
                  </w:r>
                </w:p>
                <w:p w:rsidR="00AE36ED" w:rsidRDefault="000D1E84" w:rsidP="00AE36ED">
                  <w:pPr>
                    <w:pStyle w:val="NoSpacing"/>
                    <w:numPr>
                      <w:ilvl w:val="0"/>
                      <w:numId w:val="7"/>
                    </w:numPr>
                    <w:ind w:left="427"/>
                    <w:rPr>
                      <w:rFonts w:ascii="Tahoma" w:hAnsi="Tahoma" w:cs="Tahoma"/>
                      <w:sz w:val="21"/>
                      <w:szCs w:val="21"/>
                    </w:rPr>
                  </w:pPr>
                  <w:r w:rsidRPr="00AE36ED">
                    <w:rPr>
                      <w:rFonts w:ascii="Tahoma" w:hAnsi="Tahoma" w:cs="Tahoma"/>
                      <w:sz w:val="21"/>
                      <w:szCs w:val="21"/>
                    </w:rPr>
                    <w:t xml:space="preserve">Understand place value. </w:t>
                  </w:r>
                </w:p>
                <w:p w:rsidR="00AE36ED" w:rsidRDefault="000D1E84" w:rsidP="00AE36ED">
                  <w:pPr>
                    <w:pStyle w:val="NoSpacing"/>
                    <w:numPr>
                      <w:ilvl w:val="0"/>
                      <w:numId w:val="7"/>
                    </w:numPr>
                    <w:ind w:left="427"/>
                    <w:rPr>
                      <w:rFonts w:ascii="Tahoma" w:hAnsi="Tahoma" w:cs="Tahoma"/>
                      <w:sz w:val="21"/>
                      <w:szCs w:val="21"/>
                    </w:rPr>
                  </w:pPr>
                  <w:r w:rsidRPr="00AE36ED">
                    <w:rPr>
                      <w:rFonts w:ascii="Tahoma" w:hAnsi="Tahoma" w:cs="Tahoma"/>
                      <w:sz w:val="21"/>
                      <w:szCs w:val="21"/>
                    </w:rPr>
                    <w:t xml:space="preserve">Use place value understanding and properties of operations to add and subtract. </w:t>
                  </w:r>
                </w:p>
                <w:p w:rsidR="00AE36ED" w:rsidRDefault="000D1E84" w:rsidP="00AE36ED">
                  <w:pPr>
                    <w:pStyle w:val="NoSpacing"/>
                    <w:numPr>
                      <w:ilvl w:val="0"/>
                      <w:numId w:val="7"/>
                    </w:numPr>
                    <w:ind w:left="427"/>
                    <w:rPr>
                      <w:rFonts w:ascii="Tahoma" w:hAnsi="Tahoma" w:cs="Tahoma"/>
                      <w:sz w:val="21"/>
                      <w:szCs w:val="21"/>
                    </w:rPr>
                  </w:pPr>
                  <w:r w:rsidRPr="00AE36ED">
                    <w:rPr>
                      <w:rFonts w:ascii="Tahoma" w:hAnsi="Tahoma" w:cs="Tahoma"/>
                      <w:sz w:val="21"/>
                      <w:szCs w:val="21"/>
                    </w:rPr>
                    <w:t xml:space="preserve">Measure and estimate lengths in standard units. </w:t>
                  </w:r>
                </w:p>
                <w:p w:rsidR="000D1E84" w:rsidRPr="00AE36ED" w:rsidRDefault="000D1E84" w:rsidP="00AE36ED">
                  <w:pPr>
                    <w:pStyle w:val="NoSpacing"/>
                    <w:numPr>
                      <w:ilvl w:val="0"/>
                      <w:numId w:val="7"/>
                    </w:numPr>
                    <w:ind w:left="427"/>
                    <w:rPr>
                      <w:rFonts w:ascii="Tahoma" w:hAnsi="Tahoma" w:cs="Tahoma"/>
                      <w:sz w:val="21"/>
                      <w:szCs w:val="21"/>
                    </w:rPr>
                  </w:pPr>
                  <w:r w:rsidRPr="00AE36ED">
                    <w:rPr>
                      <w:rFonts w:ascii="Tahoma" w:hAnsi="Tahoma" w:cs="Tahoma"/>
                      <w:sz w:val="21"/>
                      <w:szCs w:val="21"/>
                    </w:rPr>
                    <w:t xml:space="preserve">Relate addition and subtraction to length. </w:t>
                  </w:r>
                </w:p>
              </w:tc>
              <w:tc>
                <w:tcPr>
                  <w:tcW w:w="3478" w:type="dxa"/>
                  <w:shd w:val="clear" w:color="auto" w:fill="auto"/>
                </w:tcPr>
                <w:p w:rsidR="00D9194A" w:rsidRPr="00DF74C2" w:rsidRDefault="00D9194A" w:rsidP="00AE36ED">
                  <w:pPr>
                    <w:pStyle w:val="NoSpacing"/>
                    <w:numPr>
                      <w:ilvl w:val="0"/>
                      <w:numId w:val="10"/>
                    </w:numPr>
                    <w:ind w:left="463"/>
                    <w:rPr>
                      <w:rFonts w:ascii="Tahoma" w:hAnsi="Tahoma" w:cs="Tahoma"/>
                      <w:b/>
                      <w:sz w:val="21"/>
                      <w:szCs w:val="21"/>
                    </w:rPr>
                  </w:pPr>
                  <w:r w:rsidRPr="00DF74C2">
                    <w:rPr>
                      <w:rFonts w:ascii="Tahoma" w:hAnsi="Tahoma" w:cs="Tahoma"/>
                      <w:sz w:val="21"/>
                      <w:szCs w:val="21"/>
                    </w:rPr>
                    <w:t>Reason with shapes and their attributes.</w:t>
                  </w:r>
                </w:p>
                <w:p w:rsidR="00D9194A" w:rsidRPr="00DF74C2" w:rsidRDefault="00D9194A" w:rsidP="00D87FBF">
                  <w:pPr>
                    <w:pStyle w:val="NoSpacing"/>
                    <w:rPr>
                      <w:rFonts w:ascii="Tahoma" w:hAnsi="Tahoma" w:cs="Tahoma"/>
                      <w:b/>
                      <w:sz w:val="21"/>
                      <w:szCs w:val="21"/>
                    </w:rPr>
                  </w:pPr>
                </w:p>
                <w:p w:rsidR="00D9194A" w:rsidRPr="00DF74C2" w:rsidRDefault="00D9194A" w:rsidP="00D87FBF">
                  <w:pPr>
                    <w:pStyle w:val="NoSpacing"/>
                    <w:rPr>
                      <w:rFonts w:ascii="Tahoma" w:hAnsi="Tahoma" w:cs="Tahoma"/>
                      <w:b/>
                      <w:sz w:val="21"/>
                      <w:szCs w:val="21"/>
                    </w:rPr>
                  </w:pPr>
                </w:p>
              </w:tc>
              <w:tc>
                <w:tcPr>
                  <w:tcW w:w="3478" w:type="dxa"/>
                  <w:shd w:val="clear" w:color="auto" w:fill="auto"/>
                </w:tcPr>
                <w:p w:rsidR="00AE36ED" w:rsidRDefault="00D9194A" w:rsidP="00AE36ED">
                  <w:pPr>
                    <w:pStyle w:val="NoSpacing"/>
                    <w:numPr>
                      <w:ilvl w:val="0"/>
                      <w:numId w:val="10"/>
                    </w:numPr>
                    <w:ind w:left="315"/>
                    <w:rPr>
                      <w:rFonts w:ascii="Tahoma" w:hAnsi="Tahoma" w:cs="Tahoma"/>
                      <w:sz w:val="21"/>
                      <w:szCs w:val="21"/>
                    </w:rPr>
                  </w:pPr>
                  <w:r w:rsidRPr="00DF74C2">
                    <w:rPr>
                      <w:rFonts w:ascii="Tahoma" w:hAnsi="Tahoma" w:cs="Tahoma"/>
                      <w:sz w:val="21"/>
                      <w:szCs w:val="21"/>
                    </w:rPr>
                    <w:t>Work with time and money.</w:t>
                  </w:r>
                </w:p>
                <w:p w:rsidR="00D9194A" w:rsidRPr="00AE36ED" w:rsidRDefault="00D9194A" w:rsidP="00AE36ED">
                  <w:pPr>
                    <w:pStyle w:val="NoSpacing"/>
                    <w:numPr>
                      <w:ilvl w:val="0"/>
                      <w:numId w:val="10"/>
                    </w:numPr>
                    <w:ind w:left="315"/>
                    <w:rPr>
                      <w:rFonts w:ascii="Tahoma" w:hAnsi="Tahoma" w:cs="Tahoma"/>
                      <w:sz w:val="21"/>
                      <w:szCs w:val="21"/>
                    </w:rPr>
                  </w:pPr>
                  <w:r w:rsidRPr="00AE36ED">
                    <w:rPr>
                      <w:rFonts w:ascii="Tahoma" w:hAnsi="Tahoma" w:cs="Tahoma"/>
                      <w:sz w:val="21"/>
                      <w:szCs w:val="21"/>
                    </w:rPr>
                    <w:t xml:space="preserve">Represent and interpret data. </w:t>
                  </w:r>
                </w:p>
              </w:tc>
            </w:tr>
          </w:tbl>
          <w:p w:rsidR="005F2F41" w:rsidRPr="00AE36ED" w:rsidRDefault="005F2F41" w:rsidP="005F2F41">
            <w:pPr>
              <w:pStyle w:val="NoSpacing"/>
              <w:rPr>
                <w:rFonts w:ascii="Tahoma" w:hAnsi="Tahoma" w:cs="Tahoma"/>
                <w:b/>
                <w:sz w:val="21"/>
                <w:szCs w:val="21"/>
              </w:rPr>
            </w:pPr>
            <w:r w:rsidRPr="00AE36ED">
              <w:rPr>
                <w:rFonts w:ascii="Tahoma" w:hAnsi="Tahoma" w:cs="Tahoma"/>
                <w:b/>
                <w:sz w:val="21"/>
                <w:szCs w:val="21"/>
              </w:rPr>
              <w:t>PACING:</w:t>
            </w:r>
          </w:p>
          <w:p w:rsidR="005F2F41" w:rsidRPr="00AE36ED" w:rsidRDefault="005F2F41" w:rsidP="005F2F41">
            <w:pPr>
              <w:pStyle w:val="NoSpacing"/>
              <w:numPr>
                <w:ilvl w:val="0"/>
                <w:numId w:val="1"/>
              </w:numPr>
              <w:rPr>
                <w:rFonts w:ascii="Tahoma" w:hAnsi="Tahoma" w:cs="Tahoma"/>
                <w:sz w:val="21"/>
                <w:szCs w:val="21"/>
              </w:rPr>
            </w:pPr>
            <w:r w:rsidRPr="00AE36ED">
              <w:rPr>
                <w:rFonts w:ascii="Tahoma" w:hAnsi="Tahoma" w:cs="Tahoma"/>
                <w:sz w:val="21"/>
                <w:szCs w:val="21"/>
              </w:rPr>
              <w:t xml:space="preserve">The map has been outlined with suggested pacing to help guide your instruction, which differs from the suggested pacing of the textbook. </w:t>
            </w:r>
          </w:p>
          <w:p w:rsidR="00BE375E" w:rsidRPr="00AE36ED" w:rsidRDefault="00BE375E" w:rsidP="00BE375E">
            <w:pPr>
              <w:pStyle w:val="NoSpacing"/>
              <w:rPr>
                <w:rFonts w:ascii="Tahoma" w:hAnsi="Tahoma" w:cs="Tahoma"/>
                <w:b/>
                <w:sz w:val="21"/>
                <w:szCs w:val="21"/>
              </w:rPr>
            </w:pPr>
            <w:r w:rsidRPr="00AE36ED">
              <w:rPr>
                <w:rFonts w:ascii="Tahoma" w:hAnsi="Tahoma" w:cs="Tahoma"/>
                <w:b/>
                <w:sz w:val="21"/>
                <w:szCs w:val="21"/>
              </w:rPr>
              <w:t>ASSESSMENT:</w:t>
            </w:r>
            <w:r w:rsidRPr="00AE36ED">
              <w:rPr>
                <w:rFonts w:ascii="Tahoma" w:hAnsi="Tahoma" w:cs="Tahoma"/>
                <w:sz w:val="21"/>
                <w:szCs w:val="21"/>
              </w:rPr>
              <w:t xml:space="preserve"> </w:t>
            </w:r>
          </w:p>
          <w:p w:rsidR="00BE375E" w:rsidRPr="00AE36ED" w:rsidRDefault="00BE375E" w:rsidP="00BE375E">
            <w:pPr>
              <w:pStyle w:val="NoSpacing"/>
              <w:numPr>
                <w:ilvl w:val="0"/>
                <w:numId w:val="3"/>
              </w:numPr>
              <w:ind w:left="720"/>
              <w:rPr>
                <w:rFonts w:ascii="Tahoma" w:hAnsi="Tahoma" w:cs="Tahoma"/>
                <w:sz w:val="21"/>
                <w:szCs w:val="21"/>
              </w:rPr>
            </w:pPr>
            <w:r w:rsidRPr="00AE36ED">
              <w:rPr>
                <w:rFonts w:ascii="Tahoma" w:hAnsi="Tahoma" w:cs="Tahoma"/>
                <w:sz w:val="21"/>
                <w:szCs w:val="21"/>
              </w:rPr>
              <w:t xml:space="preserve">Assessment of student work should be ongoing in order to design and implement differentiated instruction. </w:t>
            </w:r>
          </w:p>
          <w:p w:rsidR="00BE375E" w:rsidRPr="00AE36ED" w:rsidRDefault="00BE375E" w:rsidP="00BE375E">
            <w:pPr>
              <w:pStyle w:val="NoSpacing"/>
              <w:numPr>
                <w:ilvl w:val="0"/>
                <w:numId w:val="3"/>
              </w:numPr>
              <w:ind w:left="720"/>
              <w:jc w:val="both"/>
              <w:rPr>
                <w:rFonts w:ascii="Tahoma" w:hAnsi="Tahoma" w:cs="Tahoma"/>
                <w:sz w:val="21"/>
                <w:szCs w:val="21"/>
              </w:rPr>
            </w:pPr>
            <w:r w:rsidRPr="00AE36ED">
              <w:rPr>
                <w:rFonts w:ascii="Tahoma" w:hAnsi="Tahoma" w:cs="Tahoma"/>
                <w:sz w:val="21"/>
                <w:szCs w:val="21"/>
              </w:rPr>
              <w:t xml:space="preserve">Chapter assessments will be administered, as well as the NWEA Assessment. </w:t>
            </w:r>
          </w:p>
          <w:p w:rsidR="00BE375E" w:rsidRPr="00AE36ED" w:rsidRDefault="00BE375E" w:rsidP="00BE375E">
            <w:pPr>
              <w:pStyle w:val="NoSpacing"/>
              <w:rPr>
                <w:rFonts w:ascii="Tahoma" w:hAnsi="Tahoma" w:cs="Tahoma"/>
                <w:b/>
                <w:sz w:val="21"/>
                <w:szCs w:val="21"/>
              </w:rPr>
            </w:pPr>
            <w:r w:rsidRPr="00AE36ED">
              <w:rPr>
                <w:rFonts w:ascii="Tahoma" w:hAnsi="Tahoma" w:cs="Tahoma"/>
                <w:b/>
                <w:sz w:val="21"/>
                <w:szCs w:val="21"/>
              </w:rPr>
              <w:t>DAILY ROUTINES:</w:t>
            </w:r>
            <w:r w:rsidRPr="00AE36ED">
              <w:rPr>
                <w:rFonts w:ascii="Tahoma" w:hAnsi="Tahoma" w:cs="Tahoma"/>
                <w:b/>
                <w:i/>
                <w:sz w:val="21"/>
                <w:szCs w:val="21"/>
                <w:highlight w:val="yellow"/>
                <w:u w:val="single"/>
              </w:rPr>
              <w:t xml:space="preserve"> </w:t>
            </w:r>
          </w:p>
          <w:p w:rsidR="00BE375E" w:rsidRPr="00AE36ED" w:rsidRDefault="00BE375E" w:rsidP="00BE375E">
            <w:pPr>
              <w:pStyle w:val="NoSpacing"/>
              <w:numPr>
                <w:ilvl w:val="0"/>
                <w:numId w:val="3"/>
              </w:numPr>
              <w:ind w:left="720"/>
              <w:rPr>
                <w:rFonts w:ascii="Tahoma" w:hAnsi="Tahoma" w:cs="Tahoma"/>
                <w:sz w:val="21"/>
                <w:szCs w:val="21"/>
              </w:rPr>
            </w:pPr>
            <w:r w:rsidRPr="00AE36ED">
              <w:rPr>
                <w:rFonts w:ascii="Tahoma" w:hAnsi="Tahoma" w:cs="Tahoma"/>
                <w:sz w:val="21"/>
                <w:szCs w:val="21"/>
              </w:rPr>
              <w:t xml:space="preserve">Teachers are encouraged to have students maintain Math Journals as part of their daily routines and day-to-day instruction. </w:t>
            </w:r>
          </w:p>
          <w:p w:rsidR="00BE375E" w:rsidRPr="00AE36ED" w:rsidRDefault="00BE375E" w:rsidP="00BE375E">
            <w:pPr>
              <w:pStyle w:val="NoSpacing"/>
              <w:numPr>
                <w:ilvl w:val="0"/>
                <w:numId w:val="2"/>
              </w:numPr>
              <w:ind w:left="720"/>
              <w:rPr>
                <w:rFonts w:ascii="Tahoma" w:hAnsi="Tahoma" w:cs="Tahoma"/>
                <w:sz w:val="21"/>
                <w:szCs w:val="21"/>
              </w:rPr>
            </w:pPr>
            <w:r w:rsidRPr="00AE36ED">
              <w:rPr>
                <w:rFonts w:ascii="Tahoma" w:hAnsi="Tahoma" w:cs="Tahoma"/>
                <w:sz w:val="21"/>
                <w:szCs w:val="21"/>
              </w:rPr>
              <w:t xml:space="preserve">Technology links and resources can be found in the map, as well as in the GO MATH! Planning Guide, to assist with instruction. </w:t>
            </w:r>
          </w:p>
          <w:p w:rsidR="00BE375E" w:rsidRPr="00AE36ED" w:rsidRDefault="00BE375E" w:rsidP="00BE375E">
            <w:pPr>
              <w:pStyle w:val="NoSpacing"/>
              <w:numPr>
                <w:ilvl w:val="0"/>
                <w:numId w:val="2"/>
              </w:numPr>
              <w:ind w:left="720"/>
              <w:jc w:val="both"/>
              <w:rPr>
                <w:rFonts w:ascii="Tahoma" w:hAnsi="Tahoma" w:cs="Tahoma"/>
                <w:sz w:val="21"/>
                <w:szCs w:val="21"/>
              </w:rPr>
            </w:pPr>
            <w:r w:rsidRPr="00AE36ED">
              <w:rPr>
                <w:rFonts w:ascii="Tahoma" w:hAnsi="Tahoma" w:cs="Tahoma"/>
                <w:sz w:val="21"/>
                <w:szCs w:val="21"/>
              </w:rPr>
              <w:t>Math drills should be administered on a daily basis to ensure fluency, while using FASTT Math.</w:t>
            </w:r>
          </w:p>
          <w:p w:rsidR="006905EE" w:rsidRPr="00A727E4" w:rsidRDefault="006905EE" w:rsidP="00A727E4">
            <w:pPr>
              <w:pStyle w:val="NoSpacing"/>
              <w:rPr>
                <w:rFonts w:ascii="Tahoma" w:hAnsi="Tahoma" w:cs="Tahoma"/>
                <w:sz w:val="28"/>
                <w:szCs w:val="28"/>
              </w:rPr>
            </w:pPr>
          </w:p>
        </w:tc>
      </w:tr>
    </w:tbl>
    <w:p w:rsidR="006963D4" w:rsidRDefault="006963D4" w:rsidP="00C9013E"/>
    <w:sectPr w:rsidR="006963D4" w:rsidSect="00E51ED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BC" w:rsidRDefault="001156BC" w:rsidP="001156BC">
      <w:pPr>
        <w:spacing w:after="0" w:line="240" w:lineRule="auto"/>
      </w:pPr>
      <w:r>
        <w:separator/>
      </w:r>
    </w:p>
  </w:endnote>
  <w:endnote w:type="continuationSeparator" w:id="0">
    <w:p w:rsidR="001156BC" w:rsidRDefault="001156BC" w:rsidP="0011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D8" w:rsidRPr="00BB0945" w:rsidRDefault="00F91A70" w:rsidP="00BB0945">
    <w:pPr>
      <w:pStyle w:val="Footer"/>
      <w:rPr>
        <w:rFonts w:ascii="Tahoma" w:hAnsi="Tahoma" w:cs="Tahoma"/>
        <w:sz w:val="18"/>
        <w:szCs w:val="18"/>
      </w:rPr>
    </w:pPr>
    <w:r>
      <w:rPr>
        <w:rFonts w:ascii="Tahoma" w:hAnsi="Tahoma" w:cs="Tahoma"/>
        <w:sz w:val="18"/>
        <w:szCs w:val="18"/>
      </w:rPr>
      <w:t>2016 Second Grade Cover Statement</w:t>
    </w:r>
    <w:sdt>
      <w:sdtPr>
        <w:rPr>
          <w:rFonts w:ascii="Tahoma" w:hAnsi="Tahoma" w:cs="Tahoma"/>
          <w:sz w:val="18"/>
          <w:szCs w:val="18"/>
        </w:rPr>
        <w:id w:val="3134952"/>
        <w:docPartObj>
          <w:docPartGallery w:val="Page Numbers (Bottom of Page)"/>
          <w:docPartUnique/>
        </w:docPartObj>
      </w:sdtPr>
      <w:sdtEndPr/>
      <w:sdtContent>
        <w:r w:rsidR="00C9013E" w:rsidRPr="00BB0945">
          <w:rPr>
            <w:rFonts w:ascii="Tahoma" w:hAnsi="Tahoma" w:cs="Tahoma"/>
            <w:sz w:val="18"/>
            <w:szCs w:val="18"/>
          </w:rPr>
          <w:tab/>
        </w:r>
        <w:r w:rsidR="00BB0945">
          <w:rPr>
            <w:rFonts w:ascii="Tahoma" w:hAnsi="Tahoma" w:cs="Tahoma"/>
            <w:sz w:val="18"/>
            <w:szCs w:val="18"/>
          </w:rPr>
          <w:t xml:space="preserve">                   </w:t>
        </w:r>
        <w:r w:rsidR="00C9013E" w:rsidRPr="00BB0945">
          <w:rPr>
            <w:rFonts w:ascii="Tahoma" w:hAnsi="Tahoma" w:cs="Tahoma"/>
            <w:sz w:val="18"/>
            <w:szCs w:val="18"/>
          </w:rPr>
          <w:tab/>
        </w:r>
        <w:r w:rsidR="00BB0945">
          <w:rPr>
            <w:rFonts w:ascii="Tahoma" w:hAnsi="Tahoma" w:cs="Tahoma"/>
            <w:sz w:val="18"/>
            <w:szCs w:val="18"/>
          </w:rPr>
          <w:t xml:space="preserve">                                          </w:t>
        </w:r>
        <w:r w:rsidR="00BB0945">
          <w:rPr>
            <w:rFonts w:ascii="Tahoma" w:hAnsi="Tahoma" w:cs="Tahoma"/>
            <w:sz w:val="18"/>
            <w:szCs w:val="18"/>
          </w:rPr>
          <w:fldChar w:fldCharType="begin"/>
        </w:r>
        <w:r w:rsidR="00BB0945">
          <w:rPr>
            <w:rFonts w:ascii="Tahoma" w:hAnsi="Tahoma" w:cs="Tahoma"/>
            <w:sz w:val="18"/>
            <w:szCs w:val="18"/>
          </w:rPr>
          <w:instrText xml:space="preserve"> DATE \@ "M/d/yyyy h:mm am/pm" </w:instrText>
        </w:r>
        <w:r w:rsidR="00BB0945">
          <w:rPr>
            <w:rFonts w:ascii="Tahoma" w:hAnsi="Tahoma" w:cs="Tahoma"/>
            <w:sz w:val="18"/>
            <w:szCs w:val="18"/>
          </w:rPr>
          <w:fldChar w:fldCharType="separate"/>
        </w:r>
        <w:r w:rsidR="00070BBA">
          <w:rPr>
            <w:rFonts w:ascii="Tahoma" w:hAnsi="Tahoma" w:cs="Tahoma"/>
            <w:noProof/>
            <w:sz w:val="18"/>
            <w:szCs w:val="18"/>
          </w:rPr>
          <w:t>7/20/2016 12:50 PM</w:t>
        </w:r>
        <w:r w:rsidR="00BB0945">
          <w:rPr>
            <w:rFonts w:ascii="Tahoma" w:hAnsi="Tahoma" w:cs="Tahoma"/>
            <w:sz w:val="18"/>
            <w:szCs w:val="18"/>
          </w:rPr>
          <w:fldChar w:fldCharType="end"/>
        </w:r>
      </w:sdtContent>
    </w:sdt>
  </w:p>
  <w:p w:rsidR="001156BC" w:rsidRDefault="00115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BC" w:rsidRDefault="001156BC" w:rsidP="001156BC">
      <w:pPr>
        <w:spacing w:after="0" w:line="240" w:lineRule="auto"/>
      </w:pPr>
      <w:r>
        <w:separator/>
      </w:r>
    </w:p>
  </w:footnote>
  <w:footnote w:type="continuationSeparator" w:id="0">
    <w:p w:rsidR="001156BC" w:rsidRDefault="001156BC" w:rsidP="00115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CAF"/>
    <w:multiLevelType w:val="hybridMultilevel"/>
    <w:tmpl w:val="48A42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A7C66"/>
    <w:multiLevelType w:val="hybridMultilevel"/>
    <w:tmpl w:val="4E34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7797F"/>
    <w:multiLevelType w:val="hybridMultilevel"/>
    <w:tmpl w:val="A4E67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50326"/>
    <w:multiLevelType w:val="hybridMultilevel"/>
    <w:tmpl w:val="9E50C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8B3244"/>
    <w:multiLevelType w:val="hybridMultilevel"/>
    <w:tmpl w:val="ED964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C36520"/>
    <w:multiLevelType w:val="hybridMultilevel"/>
    <w:tmpl w:val="275404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610069"/>
    <w:multiLevelType w:val="hybridMultilevel"/>
    <w:tmpl w:val="2858FB6E"/>
    <w:lvl w:ilvl="0" w:tplc="9948E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476485"/>
    <w:multiLevelType w:val="hybridMultilevel"/>
    <w:tmpl w:val="39DE7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20657"/>
    <w:multiLevelType w:val="hybridMultilevel"/>
    <w:tmpl w:val="8EBE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CF1B9E"/>
    <w:multiLevelType w:val="hybridMultilevel"/>
    <w:tmpl w:val="4566A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509C7"/>
    <w:multiLevelType w:val="hybridMultilevel"/>
    <w:tmpl w:val="8796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C1F97"/>
    <w:multiLevelType w:val="hybridMultilevel"/>
    <w:tmpl w:val="37D08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076DB2"/>
    <w:multiLevelType w:val="hybridMultilevel"/>
    <w:tmpl w:val="617E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74F84"/>
    <w:multiLevelType w:val="hybridMultilevel"/>
    <w:tmpl w:val="A35EDA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6F575BD"/>
    <w:multiLevelType w:val="hybridMultilevel"/>
    <w:tmpl w:val="4644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E2D83"/>
    <w:multiLevelType w:val="hybridMultilevel"/>
    <w:tmpl w:val="4CEE98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7F9E1E67"/>
    <w:multiLevelType w:val="hybridMultilevel"/>
    <w:tmpl w:val="1A32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3"/>
  </w:num>
  <w:num w:numId="5">
    <w:abstractNumId w:val="6"/>
  </w:num>
  <w:num w:numId="6">
    <w:abstractNumId w:val="14"/>
  </w:num>
  <w:num w:numId="7">
    <w:abstractNumId w:val="10"/>
  </w:num>
  <w:num w:numId="8">
    <w:abstractNumId w:val="1"/>
  </w:num>
  <w:num w:numId="9">
    <w:abstractNumId w:val="16"/>
  </w:num>
  <w:num w:numId="10">
    <w:abstractNumId w:val="8"/>
  </w:num>
  <w:num w:numId="11">
    <w:abstractNumId w:val="0"/>
  </w:num>
  <w:num w:numId="12">
    <w:abstractNumId w:val="2"/>
  </w:num>
  <w:num w:numId="13">
    <w:abstractNumId w:val="9"/>
  </w:num>
  <w:num w:numId="14">
    <w:abstractNumId w:val="7"/>
  </w:num>
  <w:num w:numId="15">
    <w:abstractNumId w:val="1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FF"/>
    <w:rsid w:val="0001707C"/>
    <w:rsid w:val="00023092"/>
    <w:rsid w:val="000301F1"/>
    <w:rsid w:val="00034293"/>
    <w:rsid w:val="00070BBA"/>
    <w:rsid w:val="00097468"/>
    <w:rsid w:val="000C7A53"/>
    <w:rsid w:val="000D1E84"/>
    <w:rsid w:val="000E6554"/>
    <w:rsid w:val="000F604B"/>
    <w:rsid w:val="0010078E"/>
    <w:rsid w:val="00101DDB"/>
    <w:rsid w:val="001056A1"/>
    <w:rsid w:val="001156BC"/>
    <w:rsid w:val="00120A52"/>
    <w:rsid w:val="00136645"/>
    <w:rsid w:val="00160434"/>
    <w:rsid w:val="001919B9"/>
    <w:rsid w:val="001F7DAA"/>
    <w:rsid w:val="002645DE"/>
    <w:rsid w:val="002A5062"/>
    <w:rsid w:val="002E7207"/>
    <w:rsid w:val="0033607A"/>
    <w:rsid w:val="00385237"/>
    <w:rsid w:val="00452421"/>
    <w:rsid w:val="00466104"/>
    <w:rsid w:val="00502972"/>
    <w:rsid w:val="005176F9"/>
    <w:rsid w:val="00557C77"/>
    <w:rsid w:val="00575D82"/>
    <w:rsid w:val="005A1B76"/>
    <w:rsid w:val="005E0614"/>
    <w:rsid w:val="005F2F41"/>
    <w:rsid w:val="005F3F68"/>
    <w:rsid w:val="00602156"/>
    <w:rsid w:val="00633AFF"/>
    <w:rsid w:val="00671322"/>
    <w:rsid w:val="006770A6"/>
    <w:rsid w:val="006905EE"/>
    <w:rsid w:val="006963D4"/>
    <w:rsid w:val="006D6586"/>
    <w:rsid w:val="00704FAC"/>
    <w:rsid w:val="00717CBE"/>
    <w:rsid w:val="00721B25"/>
    <w:rsid w:val="00721F27"/>
    <w:rsid w:val="007332EB"/>
    <w:rsid w:val="00795323"/>
    <w:rsid w:val="007B3CA1"/>
    <w:rsid w:val="007C7D70"/>
    <w:rsid w:val="007D74E2"/>
    <w:rsid w:val="007E6D4F"/>
    <w:rsid w:val="00840558"/>
    <w:rsid w:val="00876235"/>
    <w:rsid w:val="008B7731"/>
    <w:rsid w:val="00907E22"/>
    <w:rsid w:val="0097046A"/>
    <w:rsid w:val="009717D7"/>
    <w:rsid w:val="009A7C8E"/>
    <w:rsid w:val="009F51B1"/>
    <w:rsid w:val="00A03E2D"/>
    <w:rsid w:val="00A17D99"/>
    <w:rsid w:val="00A23A9A"/>
    <w:rsid w:val="00A24B3B"/>
    <w:rsid w:val="00A62CD8"/>
    <w:rsid w:val="00A727E4"/>
    <w:rsid w:val="00A81831"/>
    <w:rsid w:val="00AC13E0"/>
    <w:rsid w:val="00AC7B7C"/>
    <w:rsid w:val="00AE36ED"/>
    <w:rsid w:val="00BA14A2"/>
    <w:rsid w:val="00BB0945"/>
    <w:rsid w:val="00BE375E"/>
    <w:rsid w:val="00BE6C29"/>
    <w:rsid w:val="00C3722F"/>
    <w:rsid w:val="00C90013"/>
    <w:rsid w:val="00C9013E"/>
    <w:rsid w:val="00CE2FA8"/>
    <w:rsid w:val="00D01512"/>
    <w:rsid w:val="00D13373"/>
    <w:rsid w:val="00D673C6"/>
    <w:rsid w:val="00D67C1E"/>
    <w:rsid w:val="00D86A2F"/>
    <w:rsid w:val="00D87FBF"/>
    <w:rsid w:val="00D916B1"/>
    <w:rsid w:val="00D9194A"/>
    <w:rsid w:val="00DB1C7F"/>
    <w:rsid w:val="00DD11F2"/>
    <w:rsid w:val="00DD2EFC"/>
    <w:rsid w:val="00DF74C2"/>
    <w:rsid w:val="00E04FCB"/>
    <w:rsid w:val="00E24F2A"/>
    <w:rsid w:val="00E30F87"/>
    <w:rsid w:val="00E51ED1"/>
    <w:rsid w:val="00E56890"/>
    <w:rsid w:val="00E75E9D"/>
    <w:rsid w:val="00EC3ADA"/>
    <w:rsid w:val="00F0024B"/>
    <w:rsid w:val="00F04D7A"/>
    <w:rsid w:val="00F57FC8"/>
    <w:rsid w:val="00F91A70"/>
    <w:rsid w:val="00FA6F0C"/>
    <w:rsid w:val="00FD6FC7"/>
    <w:rsid w:val="00FE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FF"/>
    <w:pPr>
      <w:spacing w:after="200" w:line="276" w:lineRule="auto"/>
    </w:pPr>
    <w:rPr>
      <w:rFonts w:asciiTheme="minorHAnsi" w:hAnsiTheme="minorHAnsi" w:cstheme="minorBidi"/>
      <w:sz w:val="22"/>
      <w:szCs w:val="22"/>
    </w:rPr>
  </w:style>
  <w:style w:type="paragraph" w:styleId="Heading2">
    <w:name w:val="heading 2"/>
    <w:basedOn w:val="Normal"/>
    <w:link w:val="Heading2Char"/>
    <w:uiPriority w:val="9"/>
    <w:qFormat/>
    <w:rsid w:val="001007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AF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33AFF"/>
    <w:pPr>
      <w:spacing w:line="240" w:lineRule="auto"/>
    </w:pPr>
    <w:rPr>
      <w:rFonts w:asciiTheme="minorHAnsi" w:hAnsiTheme="minorHAnsi" w:cstheme="minorBidi"/>
      <w:sz w:val="22"/>
      <w:szCs w:val="22"/>
    </w:rPr>
  </w:style>
  <w:style w:type="paragraph" w:styleId="ListParagraph">
    <w:name w:val="List Paragraph"/>
    <w:basedOn w:val="Normal"/>
    <w:uiPriority w:val="34"/>
    <w:qFormat/>
    <w:rsid w:val="00A17D99"/>
    <w:pPr>
      <w:ind w:left="720"/>
      <w:contextualSpacing/>
    </w:pPr>
  </w:style>
  <w:style w:type="paragraph" w:styleId="Header">
    <w:name w:val="header"/>
    <w:basedOn w:val="Normal"/>
    <w:link w:val="HeaderChar"/>
    <w:uiPriority w:val="99"/>
    <w:unhideWhenUsed/>
    <w:rsid w:val="0011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6BC"/>
    <w:rPr>
      <w:rFonts w:asciiTheme="minorHAnsi" w:hAnsiTheme="minorHAnsi" w:cstheme="minorBidi"/>
      <w:sz w:val="22"/>
      <w:szCs w:val="22"/>
    </w:rPr>
  </w:style>
  <w:style w:type="paragraph" w:styleId="Footer">
    <w:name w:val="footer"/>
    <w:basedOn w:val="Normal"/>
    <w:link w:val="FooterChar"/>
    <w:uiPriority w:val="99"/>
    <w:unhideWhenUsed/>
    <w:rsid w:val="0011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6BC"/>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11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6BC"/>
    <w:rPr>
      <w:rFonts w:ascii="Tahoma" w:hAnsi="Tahoma" w:cs="Tahoma"/>
      <w:sz w:val="16"/>
      <w:szCs w:val="16"/>
    </w:rPr>
  </w:style>
  <w:style w:type="character" w:customStyle="1" w:styleId="Heading2Char">
    <w:name w:val="Heading 2 Char"/>
    <w:basedOn w:val="DefaultParagraphFont"/>
    <w:link w:val="Heading2"/>
    <w:uiPriority w:val="9"/>
    <w:rsid w:val="0010078E"/>
    <w:rPr>
      <w:rFonts w:eastAsia="Times New Roman"/>
      <w:b/>
      <w:bCs/>
      <w:sz w:val="36"/>
      <w:szCs w:val="36"/>
    </w:rPr>
  </w:style>
  <w:style w:type="character" w:styleId="Hyperlink">
    <w:name w:val="Hyperlink"/>
    <w:basedOn w:val="DefaultParagraphFont"/>
    <w:uiPriority w:val="99"/>
    <w:semiHidden/>
    <w:unhideWhenUsed/>
    <w:rsid w:val="0010078E"/>
    <w:rPr>
      <w:color w:val="0000FF"/>
      <w:u w:val="single"/>
    </w:rPr>
  </w:style>
  <w:style w:type="paragraph" w:styleId="NormalWeb">
    <w:name w:val="Normal (Web)"/>
    <w:basedOn w:val="Normal"/>
    <w:uiPriority w:val="99"/>
    <w:semiHidden/>
    <w:unhideWhenUsed/>
    <w:rsid w:val="001007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FF"/>
    <w:pPr>
      <w:spacing w:after="200" w:line="276" w:lineRule="auto"/>
    </w:pPr>
    <w:rPr>
      <w:rFonts w:asciiTheme="minorHAnsi" w:hAnsiTheme="minorHAnsi" w:cstheme="minorBidi"/>
      <w:sz w:val="22"/>
      <w:szCs w:val="22"/>
    </w:rPr>
  </w:style>
  <w:style w:type="paragraph" w:styleId="Heading2">
    <w:name w:val="heading 2"/>
    <w:basedOn w:val="Normal"/>
    <w:link w:val="Heading2Char"/>
    <w:uiPriority w:val="9"/>
    <w:qFormat/>
    <w:rsid w:val="001007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AF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33AFF"/>
    <w:pPr>
      <w:spacing w:line="240" w:lineRule="auto"/>
    </w:pPr>
    <w:rPr>
      <w:rFonts w:asciiTheme="minorHAnsi" w:hAnsiTheme="minorHAnsi" w:cstheme="minorBidi"/>
      <w:sz w:val="22"/>
      <w:szCs w:val="22"/>
    </w:rPr>
  </w:style>
  <w:style w:type="paragraph" w:styleId="ListParagraph">
    <w:name w:val="List Paragraph"/>
    <w:basedOn w:val="Normal"/>
    <w:uiPriority w:val="34"/>
    <w:qFormat/>
    <w:rsid w:val="00A17D99"/>
    <w:pPr>
      <w:ind w:left="720"/>
      <w:contextualSpacing/>
    </w:pPr>
  </w:style>
  <w:style w:type="paragraph" w:styleId="Header">
    <w:name w:val="header"/>
    <w:basedOn w:val="Normal"/>
    <w:link w:val="HeaderChar"/>
    <w:uiPriority w:val="99"/>
    <w:unhideWhenUsed/>
    <w:rsid w:val="0011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6BC"/>
    <w:rPr>
      <w:rFonts w:asciiTheme="minorHAnsi" w:hAnsiTheme="minorHAnsi" w:cstheme="minorBidi"/>
      <w:sz w:val="22"/>
      <w:szCs w:val="22"/>
    </w:rPr>
  </w:style>
  <w:style w:type="paragraph" w:styleId="Footer">
    <w:name w:val="footer"/>
    <w:basedOn w:val="Normal"/>
    <w:link w:val="FooterChar"/>
    <w:uiPriority w:val="99"/>
    <w:unhideWhenUsed/>
    <w:rsid w:val="0011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6BC"/>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11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6BC"/>
    <w:rPr>
      <w:rFonts w:ascii="Tahoma" w:hAnsi="Tahoma" w:cs="Tahoma"/>
      <w:sz w:val="16"/>
      <w:szCs w:val="16"/>
    </w:rPr>
  </w:style>
  <w:style w:type="character" w:customStyle="1" w:styleId="Heading2Char">
    <w:name w:val="Heading 2 Char"/>
    <w:basedOn w:val="DefaultParagraphFont"/>
    <w:link w:val="Heading2"/>
    <w:uiPriority w:val="9"/>
    <w:rsid w:val="0010078E"/>
    <w:rPr>
      <w:rFonts w:eastAsia="Times New Roman"/>
      <w:b/>
      <w:bCs/>
      <w:sz w:val="36"/>
      <w:szCs w:val="36"/>
    </w:rPr>
  </w:style>
  <w:style w:type="character" w:styleId="Hyperlink">
    <w:name w:val="Hyperlink"/>
    <w:basedOn w:val="DefaultParagraphFont"/>
    <w:uiPriority w:val="99"/>
    <w:semiHidden/>
    <w:unhideWhenUsed/>
    <w:rsid w:val="0010078E"/>
    <w:rPr>
      <w:color w:val="0000FF"/>
      <w:u w:val="single"/>
    </w:rPr>
  </w:style>
  <w:style w:type="paragraph" w:styleId="NormalWeb">
    <w:name w:val="Normal (Web)"/>
    <w:basedOn w:val="Normal"/>
    <w:uiPriority w:val="99"/>
    <w:semiHidden/>
    <w:unhideWhenUsed/>
    <w:rsid w:val="00100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8070">
      <w:bodyDiv w:val="1"/>
      <w:marLeft w:val="0"/>
      <w:marRight w:val="0"/>
      <w:marTop w:val="0"/>
      <w:marBottom w:val="0"/>
      <w:divBdr>
        <w:top w:val="none" w:sz="0" w:space="0" w:color="auto"/>
        <w:left w:val="none" w:sz="0" w:space="0" w:color="auto"/>
        <w:bottom w:val="none" w:sz="0" w:space="0" w:color="auto"/>
        <w:right w:val="none" w:sz="0" w:space="0" w:color="auto"/>
      </w:divBdr>
      <w:divsChild>
        <w:div w:id="1531723757">
          <w:marLeft w:val="0"/>
          <w:marRight w:val="0"/>
          <w:marTop w:val="0"/>
          <w:marBottom w:val="0"/>
          <w:divBdr>
            <w:top w:val="none" w:sz="0" w:space="0" w:color="auto"/>
            <w:left w:val="none" w:sz="0" w:space="0" w:color="auto"/>
            <w:bottom w:val="none" w:sz="0" w:space="0" w:color="auto"/>
            <w:right w:val="none" w:sz="0" w:space="0" w:color="auto"/>
          </w:divBdr>
          <w:divsChild>
            <w:div w:id="1116026666">
              <w:marLeft w:val="0"/>
              <w:marRight w:val="0"/>
              <w:marTop w:val="0"/>
              <w:marBottom w:val="0"/>
              <w:divBdr>
                <w:top w:val="none" w:sz="0" w:space="0" w:color="auto"/>
                <w:left w:val="none" w:sz="0" w:space="0" w:color="auto"/>
                <w:bottom w:val="none" w:sz="0" w:space="0" w:color="auto"/>
                <w:right w:val="none" w:sz="0" w:space="0" w:color="auto"/>
              </w:divBdr>
              <w:divsChild>
                <w:div w:id="717244436">
                  <w:marLeft w:val="0"/>
                  <w:marRight w:val="0"/>
                  <w:marTop w:val="0"/>
                  <w:marBottom w:val="0"/>
                  <w:divBdr>
                    <w:top w:val="none" w:sz="0" w:space="0" w:color="auto"/>
                    <w:left w:val="none" w:sz="0" w:space="0" w:color="auto"/>
                    <w:bottom w:val="none" w:sz="0" w:space="0" w:color="auto"/>
                    <w:right w:val="none" w:sz="0" w:space="0" w:color="auto"/>
                  </w:divBdr>
                  <w:divsChild>
                    <w:div w:id="1195507990">
                      <w:marLeft w:val="0"/>
                      <w:marRight w:val="0"/>
                      <w:marTop w:val="0"/>
                      <w:marBottom w:val="0"/>
                      <w:divBdr>
                        <w:top w:val="none" w:sz="0" w:space="0" w:color="auto"/>
                        <w:left w:val="none" w:sz="0" w:space="0" w:color="auto"/>
                        <w:bottom w:val="none" w:sz="0" w:space="0" w:color="auto"/>
                        <w:right w:val="none" w:sz="0" w:space="0" w:color="auto"/>
                      </w:divBdr>
                      <w:divsChild>
                        <w:div w:id="13265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0D7D-BB7B-4CF2-B89D-BEEE0808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7F5132A3.dotm</Template>
  <TotalTime>8</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cp:revision>
  <cp:lastPrinted>2016-07-18T13:55:00Z</cp:lastPrinted>
  <dcterms:created xsi:type="dcterms:W3CDTF">2016-07-18T13:52:00Z</dcterms:created>
  <dcterms:modified xsi:type="dcterms:W3CDTF">2016-07-20T16:50:00Z</dcterms:modified>
</cp:coreProperties>
</file>